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F50C1" w14:textId="6640D94F" w:rsidR="007073F8" w:rsidRDefault="007073F8" w:rsidP="00170DB1">
      <w:pPr>
        <w:pStyle w:val="Title"/>
        <w:jc w:val="center"/>
        <w:rPr>
          <w:sz w:val="96"/>
          <w:szCs w:val="96"/>
        </w:rPr>
      </w:pPr>
      <w:bookmarkStart w:id="0" w:name="_GoBack"/>
      <w:bookmarkEnd w:id="0"/>
    </w:p>
    <w:p w14:paraId="340F4E56" w14:textId="54328978" w:rsidR="007073F8" w:rsidRDefault="007073F8" w:rsidP="007073F8">
      <w:pPr>
        <w:pStyle w:val="Title"/>
        <w:rPr>
          <w:sz w:val="96"/>
          <w:szCs w:val="96"/>
        </w:rPr>
      </w:pPr>
      <w:bookmarkStart w:id="1" w:name="_Hlk509917695"/>
      <w:bookmarkEnd w:id="1"/>
    </w:p>
    <w:p w14:paraId="26358FCB" w14:textId="31D0AFA7" w:rsidR="00170DB1" w:rsidRPr="007073F8" w:rsidRDefault="00170DB1" w:rsidP="00170DB1">
      <w:pPr>
        <w:pStyle w:val="Title"/>
        <w:jc w:val="center"/>
        <w:rPr>
          <w:color w:val="2F5496" w:themeColor="accent5" w:themeShade="BF"/>
          <w:sz w:val="96"/>
          <w:szCs w:val="96"/>
        </w:rPr>
      </w:pPr>
      <w:r w:rsidRPr="007073F8">
        <w:rPr>
          <w:color w:val="2F5496" w:themeColor="accent5" w:themeShade="BF"/>
          <w:sz w:val="96"/>
          <w:szCs w:val="96"/>
        </w:rPr>
        <w:t>Programme Review Manual 2018</w:t>
      </w:r>
    </w:p>
    <w:p w14:paraId="6FDA1F55" w14:textId="77777777" w:rsidR="00170DB1" w:rsidRPr="009429F3" w:rsidRDefault="00170DB1" w:rsidP="00170DB1">
      <w:pPr>
        <w:rPr>
          <w:b/>
        </w:rPr>
      </w:pPr>
    </w:p>
    <w:p w14:paraId="1DF0EFC0" w14:textId="193F4C66" w:rsidR="00170DB1" w:rsidRPr="009429F3" w:rsidRDefault="00170DB1" w:rsidP="00170DB1">
      <w:pPr>
        <w:pStyle w:val="Subtitle"/>
        <w:jc w:val="center"/>
        <w:rPr>
          <w:b/>
          <w:color w:val="808080" w:themeColor="background1" w:themeShade="80"/>
          <w:sz w:val="28"/>
          <w:szCs w:val="28"/>
        </w:rPr>
      </w:pPr>
      <w:r w:rsidRPr="009429F3">
        <w:rPr>
          <w:b/>
          <w:color w:val="808080" w:themeColor="background1" w:themeShade="80"/>
          <w:sz w:val="28"/>
          <w:szCs w:val="28"/>
        </w:rPr>
        <w:t xml:space="preserve">Programme Review and </w:t>
      </w:r>
      <w:r w:rsidRPr="009429F3">
        <w:rPr>
          <w:b/>
          <w:color w:val="808080" w:themeColor="background1" w:themeShade="80"/>
          <w:sz w:val="28"/>
          <w:szCs w:val="28"/>
          <w:lang w:val="ga-IE"/>
        </w:rPr>
        <w:t>Preparing</w:t>
      </w:r>
      <w:r w:rsidRPr="009429F3">
        <w:rPr>
          <w:b/>
          <w:color w:val="808080" w:themeColor="background1" w:themeShade="80"/>
          <w:sz w:val="28"/>
          <w:szCs w:val="28"/>
        </w:rPr>
        <w:t xml:space="preserve"> for Revalidation </w:t>
      </w:r>
      <w:r w:rsidRPr="009429F3">
        <w:rPr>
          <w:b/>
          <w:color w:val="808080" w:themeColor="background1" w:themeShade="80"/>
          <w:sz w:val="28"/>
          <w:szCs w:val="28"/>
          <w:lang w:val="ga-IE"/>
        </w:rPr>
        <w:t xml:space="preserve">by QQI </w:t>
      </w:r>
      <w:r w:rsidRPr="009429F3">
        <w:rPr>
          <w:b/>
          <w:color w:val="808080" w:themeColor="background1" w:themeShade="80"/>
          <w:sz w:val="28"/>
          <w:szCs w:val="28"/>
        </w:rPr>
        <w:t>of Programmes of Higher Education and Training (HET)</w:t>
      </w:r>
    </w:p>
    <w:p w14:paraId="3F2A5392" w14:textId="452EF0DC" w:rsidR="00170DB1" w:rsidRPr="00170DB1" w:rsidRDefault="007073F8" w:rsidP="00170DB1">
      <w:pPr>
        <w:rPr>
          <w:b/>
          <w:i/>
        </w:rPr>
      </w:pPr>
      <w:r>
        <w:rPr>
          <w:b/>
          <w:i/>
          <w:noProof/>
        </w:rPr>
        <mc:AlternateContent>
          <mc:Choice Requires="wps">
            <w:drawing>
              <wp:anchor distT="0" distB="0" distL="114300" distR="114300" simplePos="0" relativeHeight="251730944" behindDoc="0" locked="0" layoutInCell="1" allowOverlap="1" wp14:anchorId="678462AB" wp14:editId="530C0791">
                <wp:simplePos x="0" y="0"/>
                <wp:positionH relativeFrom="column">
                  <wp:posOffset>57150</wp:posOffset>
                </wp:positionH>
                <wp:positionV relativeFrom="paragraph">
                  <wp:posOffset>187325</wp:posOffset>
                </wp:positionV>
                <wp:extent cx="5591175" cy="45085"/>
                <wp:effectExtent l="0" t="0" r="28575" b="12065"/>
                <wp:wrapNone/>
                <wp:docPr id="27" name="Rectangle 27"/>
                <wp:cNvGraphicFramePr/>
                <a:graphic xmlns:a="http://schemas.openxmlformats.org/drawingml/2006/main">
                  <a:graphicData uri="http://schemas.microsoft.com/office/word/2010/wordprocessingShape">
                    <wps:wsp>
                      <wps:cNvSpPr/>
                      <wps:spPr>
                        <a:xfrm>
                          <a:off x="0" y="0"/>
                          <a:ext cx="5591175" cy="45085"/>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BD63FD" id="Rectangle 27" o:spid="_x0000_s1026" style="position:absolute;margin-left:4.5pt;margin-top:14.75pt;width:440.25pt;height:3.5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" fillcolor="#2e74b5 [2404]" strokecolor="#2e74b5 [2404]" strokeweight="1pt"/>
            </w:pict>
          </mc:Fallback>
        </mc:AlternateContent>
      </w:r>
    </w:p>
    <w:tbl>
      <w:tblPr>
        <w:tblStyle w:val="TableGrid"/>
        <w:tblpPr w:leftFromText="180" w:rightFromText="180" w:vertAnchor="text" w:horzAnchor="margin" w:tblpY="4590"/>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9016"/>
      </w:tblGrid>
      <w:tr w:rsidR="007073F8" w14:paraId="7E0328CC" w14:textId="77777777" w:rsidTr="007073F8">
        <w:tc>
          <w:tcPr>
            <w:tcW w:w="9016" w:type="dxa"/>
            <w:shd w:val="clear" w:color="auto" w:fill="FFFFFF" w:themeFill="background1"/>
          </w:tcPr>
          <w:p w14:paraId="0A8BE539" w14:textId="7E509ECD" w:rsidR="007073F8" w:rsidRDefault="007073F8" w:rsidP="007073F8">
            <w:pPr>
              <w:rPr>
                <w:b/>
                <w:lang w:val="ga-IE"/>
              </w:rPr>
            </w:pPr>
            <w:r w:rsidRPr="00DB2D2C">
              <w:rPr>
                <w:b/>
                <w:lang w:val="ga-IE"/>
              </w:rPr>
              <w:t xml:space="preserve">Please note that the </w:t>
            </w:r>
            <w:r w:rsidRPr="00DB2D2C">
              <w:rPr>
                <w:b/>
              </w:rPr>
              <w:t xml:space="preserve">new </w:t>
            </w:r>
            <w:r w:rsidRPr="00DB2D2C">
              <w:rPr>
                <w:b/>
                <w:lang w:val="ga-IE"/>
              </w:rPr>
              <w:t xml:space="preserve">programme review process set out here is significantly different in a number of respects from past </w:t>
            </w:r>
            <w:r w:rsidRPr="00DB2D2C">
              <w:rPr>
                <w:b/>
              </w:rPr>
              <w:t xml:space="preserve">‘programmatic review’ </w:t>
            </w:r>
            <w:r w:rsidRPr="00DB2D2C">
              <w:rPr>
                <w:b/>
                <w:lang w:val="ga-IE"/>
              </w:rPr>
              <w:t>practice.</w:t>
            </w:r>
            <w:r w:rsidRPr="00A759A3">
              <w:rPr>
                <w:b/>
                <w:lang w:val="ga-IE"/>
              </w:rPr>
              <w:t xml:space="preserve"> </w:t>
            </w:r>
          </w:p>
          <w:p w14:paraId="33E5830A" w14:textId="77777777" w:rsidR="007073F8" w:rsidRDefault="007073F8" w:rsidP="007073F8">
            <w:pPr>
              <w:rPr>
                <w:b/>
              </w:rPr>
            </w:pPr>
          </w:p>
          <w:p w14:paraId="06E0ED7A" w14:textId="77777777" w:rsidR="007073F8" w:rsidRPr="00A81414" w:rsidRDefault="007073F8" w:rsidP="007073F8">
            <w:pPr>
              <w:rPr>
                <w:b/>
              </w:rPr>
            </w:pPr>
            <w:r>
              <w:rPr>
                <w:b/>
              </w:rPr>
              <w:t>You are being provided with this document because you are part of a pilot study of the approach set out here. We would be most grateful for your feedback on the manual and process.</w:t>
            </w:r>
          </w:p>
        </w:tc>
      </w:tr>
    </w:tbl>
    <w:p w14:paraId="34777FD8" w14:textId="60DDA070" w:rsidR="007073F8" w:rsidRDefault="007073F8">
      <w:r>
        <w:rPr>
          <w:noProof/>
        </w:rPr>
        <w:drawing>
          <wp:anchor distT="0" distB="0" distL="114300" distR="114300" simplePos="0" relativeHeight="251731968" behindDoc="0" locked="0" layoutInCell="1" allowOverlap="1" wp14:anchorId="65908923" wp14:editId="4C02D21B">
            <wp:simplePos x="0" y="0"/>
            <wp:positionH relativeFrom="column">
              <wp:posOffset>-851535</wp:posOffset>
            </wp:positionH>
            <wp:positionV relativeFrom="paragraph">
              <wp:posOffset>4852144</wp:posOffset>
            </wp:positionV>
            <wp:extent cx="2593922" cy="764474"/>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QQI-RGB-eng-30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3922" cy="764474"/>
                    </a:xfrm>
                    <a:prstGeom prst="rect">
                      <a:avLst/>
                    </a:prstGeom>
                  </pic:spPr>
                </pic:pic>
              </a:graphicData>
            </a:graphic>
            <wp14:sizeRelH relativeFrom="page">
              <wp14:pctWidth>0</wp14:pctWidth>
            </wp14:sizeRelH>
            <wp14:sizeRelV relativeFrom="page">
              <wp14:pctHeight>0</wp14:pctHeight>
            </wp14:sizeRelV>
          </wp:anchor>
        </w:drawing>
      </w:r>
      <w:r>
        <w:br w:type="page"/>
      </w:r>
    </w:p>
    <w:p w14:paraId="6B89FD4D" w14:textId="550824C5" w:rsidR="007073F8" w:rsidRDefault="007073F8"/>
    <w:sdt>
      <w:sdtPr>
        <w:rPr>
          <w:rFonts w:asciiTheme="minorHAnsi" w:eastAsiaTheme="minorHAnsi" w:hAnsiTheme="minorHAnsi" w:cstheme="minorBidi"/>
          <w:color w:val="auto"/>
          <w:sz w:val="22"/>
          <w:szCs w:val="22"/>
          <w:lang w:val="en-IE"/>
        </w:rPr>
        <w:id w:val="63383317"/>
        <w:docPartObj>
          <w:docPartGallery w:val="Table of Contents"/>
          <w:docPartUnique/>
        </w:docPartObj>
      </w:sdtPr>
      <w:sdtEndPr>
        <w:rPr>
          <w:b/>
          <w:bCs/>
          <w:noProof/>
        </w:rPr>
      </w:sdtEndPr>
      <w:sdtContent>
        <w:p w14:paraId="6E278532" w14:textId="3B8B6705" w:rsidR="00D94D9A" w:rsidRDefault="00D94D9A">
          <w:pPr>
            <w:pStyle w:val="TOCHeading"/>
          </w:pPr>
          <w:r>
            <w:t>Table of Contents</w:t>
          </w:r>
        </w:p>
        <w:p w14:paraId="6DFC01F5" w14:textId="77777777" w:rsidR="00B0685A" w:rsidRPr="00B0685A" w:rsidRDefault="00B0685A" w:rsidP="00B0685A">
          <w:pPr>
            <w:rPr>
              <w:lang w:val="en-US"/>
            </w:rPr>
          </w:pPr>
        </w:p>
        <w:p w14:paraId="17B07770" w14:textId="2E3B847F" w:rsidR="002F38E0" w:rsidRDefault="00D94D9A">
          <w:pPr>
            <w:pStyle w:val="TOC1"/>
            <w:tabs>
              <w:tab w:val="left" w:pos="440"/>
              <w:tab w:val="right" w:leader="dot" w:pos="9016"/>
            </w:tabs>
            <w:rPr>
              <w:rFonts w:eastAsiaTheme="minorEastAsia"/>
              <w:noProof/>
              <w:lang w:eastAsia="en-IE"/>
            </w:rPr>
          </w:pPr>
          <w:r>
            <w:fldChar w:fldCharType="begin"/>
          </w:r>
          <w:r>
            <w:instrText xml:space="preserve"> TOC \o "1-3" \h \z \u </w:instrText>
          </w:r>
          <w:r>
            <w:fldChar w:fldCharType="separate"/>
          </w:r>
          <w:hyperlink w:anchor="_Toc465175912" w:history="1">
            <w:r w:rsidR="002F38E0" w:rsidRPr="00385969">
              <w:rPr>
                <w:rStyle w:val="Hyperlink"/>
                <w:noProof/>
              </w:rPr>
              <w:t>1</w:t>
            </w:r>
            <w:r w:rsidR="002F38E0">
              <w:rPr>
                <w:rFonts w:eastAsiaTheme="minorEastAsia"/>
                <w:noProof/>
                <w:lang w:eastAsia="en-IE"/>
              </w:rPr>
              <w:tab/>
            </w:r>
            <w:r w:rsidR="002F38E0" w:rsidRPr="00385969">
              <w:rPr>
                <w:rStyle w:val="Hyperlink"/>
                <w:noProof/>
              </w:rPr>
              <w:t>Introduction</w:t>
            </w:r>
            <w:r w:rsidR="002F38E0">
              <w:rPr>
                <w:noProof/>
                <w:webHidden/>
              </w:rPr>
              <w:tab/>
            </w:r>
            <w:r w:rsidR="002F38E0">
              <w:rPr>
                <w:noProof/>
                <w:webHidden/>
              </w:rPr>
              <w:fldChar w:fldCharType="begin"/>
            </w:r>
            <w:r w:rsidR="002F38E0">
              <w:rPr>
                <w:noProof/>
                <w:webHidden/>
              </w:rPr>
              <w:instrText xml:space="preserve"> PAGEREF _Toc465175912 \h </w:instrText>
            </w:r>
            <w:r w:rsidR="002F38E0">
              <w:rPr>
                <w:noProof/>
                <w:webHidden/>
              </w:rPr>
            </w:r>
            <w:r w:rsidR="002F38E0">
              <w:rPr>
                <w:noProof/>
                <w:webHidden/>
              </w:rPr>
              <w:fldChar w:fldCharType="separate"/>
            </w:r>
            <w:r w:rsidR="00953826">
              <w:rPr>
                <w:noProof/>
                <w:webHidden/>
              </w:rPr>
              <w:t>2</w:t>
            </w:r>
            <w:r w:rsidR="002F38E0">
              <w:rPr>
                <w:noProof/>
                <w:webHidden/>
              </w:rPr>
              <w:fldChar w:fldCharType="end"/>
            </w:r>
          </w:hyperlink>
        </w:p>
        <w:p w14:paraId="67E2B7E9" w14:textId="42AF6F66" w:rsidR="002F38E0" w:rsidRDefault="004C78A3">
          <w:pPr>
            <w:pStyle w:val="TOC2"/>
            <w:tabs>
              <w:tab w:val="left" w:pos="880"/>
              <w:tab w:val="right" w:leader="dot" w:pos="9016"/>
            </w:tabs>
            <w:rPr>
              <w:rFonts w:eastAsiaTheme="minorEastAsia"/>
              <w:noProof/>
              <w:lang w:eastAsia="en-IE"/>
            </w:rPr>
          </w:pPr>
          <w:hyperlink w:anchor="_Toc465175913" w:history="1">
            <w:r w:rsidR="002F38E0" w:rsidRPr="00385969">
              <w:rPr>
                <w:rStyle w:val="Hyperlink"/>
                <w:noProof/>
              </w:rPr>
              <w:t>1.1</w:t>
            </w:r>
            <w:r w:rsidR="002F38E0">
              <w:rPr>
                <w:rFonts w:eastAsiaTheme="minorEastAsia"/>
                <w:noProof/>
                <w:lang w:eastAsia="en-IE"/>
              </w:rPr>
              <w:tab/>
            </w:r>
            <w:r w:rsidR="002F38E0" w:rsidRPr="00385969">
              <w:rPr>
                <w:rStyle w:val="Hyperlink"/>
                <w:noProof/>
              </w:rPr>
              <w:t>Programme review</w:t>
            </w:r>
            <w:r w:rsidR="002F38E0" w:rsidRPr="00385969">
              <w:rPr>
                <w:rStyle w:val="Hyperlink"/>
                <w:noProof/>
                <w:lang w:val="ga-IE"/>
              </w:rPr>
              <w:t xml:space="preserve"> in general</w:t>
            </w:r>
            <w:r w:rsidR="002F38E0">
              <w:rPr>
                <w:noProof/>
                <w:webHidden/>
              </w:rPr>
              <w:tab/>
            </w:r>
            <w:r w:rsidR="002F38E0">
              <w:rPr>
                <w:noProof/>
                <w:webHidden/>
              </w:rPr>
              <w:fldChar w:fldCharType="begin"/>
            </w:r>
            <w:r w:rsidR="002F38E0">
              <w:rPr>
                <w:noProof/>
                <w:webHidden/>
              </w:rPr>
              <w:instrText xml:space="preserve"> PAGEREF _Toc465175913 \h </w:instrText>
            </w:r>
            <w:r w:rsidR="002F38E0">
              <w:rPr>
                <w:noProof/>
                <w:webHidden/>
              </w:rPr>
            </w:r>
            <w:r w:rsidR="002F38E0">
              <w:rPr>
                <w:noProof/>
                <w:webHidden/>
              </w:rPr>
              <w:fldChar w:fldCharType="separate"/>
            </w:r>
            <w:r w:rsidR="00953826">
              <w:rPr>
                <w:noProof/>
                <w:webHidden/>
              </w:rPr>
              <w:t>3</w:t>
            </w:r>
            <w:r w:rsidR="002F38E0">
              <w:rPr>
                <w:noProof/>
                <w:webHidden/>
              </w:rPr>
              <w:fldChar w:fldCharType="end"/>
            </w:r>
          </w:hyperlink>
        </w:p>
        <w:p w14:paraId="7FB656A2" w14:textId="3C3EBDDE" w:rsidR="002F38E0" w:rsidRDefault="004C78A3">
          <w:pPr>
            <w:pStyle w:val="TOC2"/>
            <w:tabs>
              <w:tab w:val="left" w:pos="880"/>
              <w:tab w:val="right" w:leader="dot" w:pos="9016"/>
            </w:tabs>
            <w:rPr>
              <w:rFonts w:eastAsiaTheme="minorEastAsia"/>
              <w:noProof/>
              <w:lang w:eastAsia="en-IE"/>
            </w:rPr>
          </w:pPr>
          <w:hyperlink w:anchor="_Toc465175914" w:history="1">
            <w:r w:rsidR="002F38E0" w:rsidRPr="00385969">
              <w:rPr>
                <w:rStyle w:val="Hyperlink"/>
                <w:noProof/>
              </w:rPr>
              <w:t>1.2</w:t>
            </w:r>
            <w:r w:rsidR="002F38E0">
              <w:rPr>
                <w:rFonts w:eastAsiaTheme="minorEastAsia"/>
                <w:noProof/>
                <w:lang w:eastAsia="en-IE"/>
              </w:rPr>
              <w:tab/>
            </w:r>
            <w:r w:rsidR="002F38E0" w:rsidRPr="00385969">
              <w:rPr>
                <w:rStyle w:val="Hyperlink"/>
                <w:noProof/>
              </w:rPr>
              <w:t>Revalidation</w:t>
            </w:r>
            <w:r w:rsidR="002F38E0">
              <w:rPr>
                <w:noProof/>
                <w:webHidden/>
              </w:rPr>
              <w:tab/>
            </w:r>
            <w:r w:rsidR="002F38E0">
              <w:rPr>
                <w:noProof/>
                <w:webHidden/>
              </w:rPr>
              <w:fldChar w:fldCharType="begin"/>
            </w:r>
            <w:r w:rsidR="002F38E0">
              <w:rPr>
                <w:noProof/>
                <w:webHidden/>
              </w:rPr>
              <w:instrText xml:space="preserve"> PAGEREF _Toc465175914 \h </w:instrText>
            </w:r>
            <w:r w:rsidR="002F38E0">
              <w:rPr>
                <w:noProof/>
                <w:webHidden/>
              </w:rPr>
            </w:r>
            <w:r w:rsidR="002F38E0">
              <w:rPr>
                <w:noProof/>
                <w:webHidden/>
              </w:rPr>
              <w:fldChar w:fldCharType="separate"/>
            </w:r>
            <w:r w:rsidR="00953826">
              <w:rPr>
                <w:noProof/>
                <w:webHidden/>
              </w:rPr>
              <w:t>3</w:t>
            </w:r>
            <w:r w:rsidR="002F38E0">
              <w:rPr>
                <w:noProof/>
                <w:webHidden/>
              </w:rPr>
              <w:fldChar w:fldCharType="end"/>
            </w:r>
          </w:hyperlink>
        </w:p>
        <w:p w14:paraId="112681C3" w14:textId="32587DFD" w:rsidR="002F38E0" w:rsidRDefault="004C78A3">
          <w:pPr>
            <w:pStyle w:val="TOC2"/>
            <w:tabs>
              <w:tab w:val="left" w:pos="880"/>
              <w:tab w:val="right" w:leader="dot" w:pos="9016"/>
            </w:tabs>
            <w:rPr>
              <w:rFonts w:eastAsiaTheme="minorEastAsia"/>
              <w:noProof/>
              <w:lang w:eastAsia="en-IE"/>
            </w:rPr>
          </w:pPr>
          <w:hyperlink w:anchor="_Toc465175915" w:history="1">
            <w:r w:rsidR="002F38E0" w:rsidRPr="00385969">
              <w:rPr>
                <w:rStyle w:val="Hyperlink"/>
                <w:noProof/>
              </w:rPr>
              <w:t>1.3</w:t>
            </w:r>
            <w:r w:rsidR="002F38E0">
              <w:rPr>
                <w:rFonts w:eastAsiaTheme="minorEastAsia"/>
                <w:noProof/>
                <w:lang w:eastAsia="en-IE"/>
              </w:rPr>
              <w:tab/>
            </w:r>
            <w:r w:rsidR="002F38E0" w:rsidRPr="00385969">
              <w:rPr>
                <w:rStyle w:val="Hyperlink"/>
                <w:noProof/>
              </w:rPr>
              <w:t>Limitations on what can be validated in the context of a programme review</w:t>
            </w:r>
            <w:r w:rsidR="002F38E0">
              <w:rPr>
                <w:noProof/>
                <w:webHidden/>
              </w:rPr>
              <w:tab/>
            </w:r>
            <w:r w:rsidR="002F38E0">
              <w:rPr>
                <w:noProof/>
                <w:webHidden/>
              </w:rPr>
              <w:fldChar w:fldCharType="begin"/>
            </w:r>
            <w:r w:rsidR="002F38E0">
              <w:rPr>
                <w:noProof/>
                <w:webHidden/>
              </w:rPr>
              <w:instrText xml:space="preserve"> PAGEREF _Toc465175915 \h </w:instrText>
            </w:r>
            <w:r w:rsidR="002F38E0">
              <w:rPr>
                <w:noProof/>
                <w:webHidden/>
              </w:rPr>
            </w:r>
            <w:r w:rsidR="002F38E0">
              <w:rPr>
                <w:noProof/>
                <w:webHidden/>
              </w:rPr>
              <w:fldChar w:fldCharType="separate"/>
            </w:r>
            <w:r w:rsidR="00953826">
              <w:rPr>
                <w:noProof/>
                <w:webHidden/>
              </w:rPr>
              <w:t>3</w:t>
            </w:r>
            <w:r w:rsidR="002F38E0">
              <w:rPr>
                <w:noProof/>
                <w:webHidden/>
              </w:rPr>
              <w:fldChar w:fldCharType="end"/>
            </w:r>
          </w:hyperlink>
        </w:p>
        <w:p w14:paraId="0D4CC187" w14:textId="58BEDF50" w:rsidR="002F38E0" w:rsidRDefault="004C78A3">
          <w:pPr>
            <w:pStyle w:val="TOC2"/>
            <w:tabs>
              <w:tab w:val="left" w:pos="880"/>
              <w:tab w:val="right" w:leader="dot" w:pos="9016"/>
            </w:tabs>
            <w:rPr>
              <w:rFonts w:eastAsiaTheme="minorEastAsia"/>
              <w:noProof/>
              <w:lang w:eastAsia="en-IE"/>
            </w:rPr>
          </w:pPr>
          <w:hyperlink w:anchor="_Toc465175916" w:history="1">
            <w:r w:rsidR="002F38E0" w:rsidRPr="00385969">
              <w:rPr>
                <w:rStyle w:val="Hyperlink"/>
                <w:noProof/>
              </w:rPr>
              <w:t>1.4</w:t>
            </w:r>
            <w:r w:rsidR="002F38E0">
              <w:rPr>
                <w:rFonts w:eastAsiaTheme="minorEastAsia"/>
                <w:noProof/>
                <w:lang w:eastAsia="en-IE"/>
              </w:rPr>
              <w:tab/>
            </w:r>
            <w:r w:rsidR="002F38E0" w:rsidRPr="00385969">
              <w:rPr>
                <w:rStyle w:val="Hyperlink"/>
                <w:noProof/>
                <w:lang w:val="ga-IE"/>
              </w:rPr>
              <w:t>The objectives of a programme review</w:t>
            </w:r>
            <w:r w:rsidR="002F38E0">
              <w:rPr>
                <w:noProof/>
                <w:webHidden/>
              </w:rPr>
              <w:tab/>
            </w:r>
            <w:r w:rsidR="002F38E0">
              <w:rPr>
                <w:noProof/>
                <w:webHidden/>
              </w:rPr>
              <w:fldChar w:fldCharType="begin"/>
            </w:r>
            <w:r w:rsidR="002F38E0">
              <w:rPr>
                <w:noProof/>
                <w:webHidden/>
              </w:rPr>
              <w:instrText xml:space="preserve"> PAGEREF _Toc465175916 \h </w:instrText>
            </w:r>
            <w:r w:rsidR="002F38E0">
              <w:rPr>
                <w:noProof/>
                <w:webHidden/>
              </w:rPr>
            </w:r>
            <w:r w:rsidR="002F38E0">
              <w:rPr>
                <w:noProof/>
                <w:webHidden/>
              </w:rPr>
              <w:fldChar w:fldCharType="separate"/>
            </w:r>
            <w:r w:rsidR="00953826">
              <w:rPr>
                <w:noProof/>
                <w:webHidden/>
              </w:rPr>
              <w:t>4</w:t>
            </w:r>
            <w:r w:rsidR="002F38E0">
              <w:rPr>
                <w:noProof/>
                <w:webHidden/>
              </w:rPr>
              <w:fldChar w:fldCharType="end"/>
            </w:r>
          </w:hyperlink>
        </w:p>
        <w:p w14:paraId="54A9078C" w14:textId="5F2C3FA4" w:rsidR="002F38E0" w:rsidRDefault="004C78A3">
          <w:pPr>
            <w:pStyle w:val="TOC2"/>
            <w:tabs>
              <w:tab w:val="left" w:pos="880"/>
              <w:tab w:val="right" w:leader="dot" w:pos="9016"/>
            </w:tabs>
            <w:rPr>
              <w:rFonts w:eastAsiaTheme="minorEastAsia"/>
              <w:noProof/>
              <w:lang w:eastAsia="en-IE"/>
            </w:rPr>
          </w:pPr>
          <w:hyperlink w:anchor="_Toc465175917" w:history="1">
            <w:r w:rsidR="002F38E0" w:rsidRPr="00385969">
              <w:rPr>
                <w:rStyle w:val="Hyperlink"/>
                <w:noProof/>
              </w:rPr>
              <w:t>1.5</w:t>
            </w:r>
            <w:r w:rsidR="002F38E0">
              <w:rPr>
                <w:rFonts w:eastAsiaTheme="minorEastAsia"/>
                <w:noProof/>
                <w:lang w:eastAsia="en-IE"/>
              </w:rPr>
              <w:tab/>
            </w:r>
            <w:r w:rsidR="002F38E0" w:rsidRPr="00385969">
              <w:rPr>
                <w:rStyle w:val="Hyperlink"/>
                <w:noProof/>
              </w:rPr>
              <w:t xml:space="preserve">From programme review to </w:t>
            </w:r>
            <w:r w:rsidR="002F38E0" w:rsidRPr="00385969">
              <w:rPr>
                <w:rStyle w:val="Hyperlink"/>
                <w:noProof/>
                <w:lang w:val="ga-IE"/>
              </w:rPr>
              <w:t xml:space="preserve">applying </w:t>
            </w:r>
            <w:r w:rsidR="002F38E0" w:rsidRPr="00385969">
              <w:rPr>
                <w:rStyle w:val="Hyperlink"/>
                <w:noProof/>
              </w:rPr>
              <w:t xml:space="preserve">to QQI </w:t>
            </w:r>
            <w:r w:rsidR="002F38E0" w:rsidRPr="00385969">
              <w:rPr>
                <w:rStyle w:val="Hyperlink"/>
                <w:noProof/>
                <w:lang w:val="ga-IE"/>
              </w:rPr>
              <w:t xml:space="preserve">for </w:t>
            </w:r>
            <w:r w:rsidR="002F38E0" w:rsidRPr="00385969">
              <w:rPr>
                <w:rStyle w:val="Hyperlink"/>
                <w:noProof/>
              </w:rPr>
              <w:t>revalidation</w:t>
            </w:r>
            <w:r w:rsidR="002F38E0">
              <w:rPr>
                <w:noProof/>
                <w:webHidden/>
              </w:rPr>
              <w:tab/>
            </w:r>
            <w:r w:rsidR="002F38E0">
              <w:rPr>
                <w:noProof/>
                <w:webHidden/>
              </w:rPr>
              <w:fldChar w:fldCharType="begin"/>
            </w:r>
            <w:r w:rsidR="002F38E0">
              <w:rPr>
                <w:noProof/>
                <w:webHidden/>
              </w:rPr>
              <w:instrText xml:space="preserve"> PAGEREF _Toc465175917 \h </w:instrText>
            </w:r>
            <w:r w:rsidR="002F38E0">
              <w:rPr>
                <w:noProof/>
                <w:webHidden/>
              </w:rPr>
            </w:r>
            <w:r w:rsidR="002F38E0">
              <w:rPr>
                <w:noProof/>
                <w:webHidden/>
              </w:rPr>
              <w:fldChar w:fldCharType="separate"/>
            </w:r>
            <w:r w:rsidR="00953826">
              <w:rPr>
                <w:noProof/>
                <w:webHidden/>
              </w:rPr>
              <w:t>5</w:t>
            </w:r>
            <w:r w:rsidR="002F38E0">
              <w:rPr>
                <w:noProof/>
                <w:webHidden/>
              </w:rPr>
              <w:fldChar w:fldCharType="end"/>
            </w:r>
          </w:hyperlink>
        </w:p>
        <w:p w14:paraId="739365D7" w14:textId="25E321D0" w:rsidR="002F38E0" w:rsidRDefault="004C78A3">
          <w:pPr>
            <w:pStyle w:val="TOC1"/>
            <w:tabs>
              <w:tab w:val="left" w:pos="440"/>
              <w:tab w:val="right" w:leader="dot" w:pos="9016"/>
            </w:tabs>
            <w:rPr>
              <w:rFonts w:eastAsiaTheme="minorEastAsia"/>
              <w:noProof/>
              <w:lang w:eastAsia="en-IE"/>
            </w:rPr>
          </w:pPr>
          <w:hyperlink w:anchor="_Toc465175918" w:history="1">
            <w:r w:rsidR="002F38E0" w:rsidRPr="00385969">
              <w:rPr>
                <w:rStyle w:val="Hyperlink"/>
                <w:noProof/>
                <w:lang w:val="ga-IE"/>
              </w:rPr>
              <w:t>2</w:t>
            </w:r>
            <w:r w:rsidR="002F38E0">
              <w:rPr>
                <w:rFonts w:eastAsiaTheme="minorEastAsia"/>
                <w:noProof/>
                <w:lang w:eastAsia="en-IE"/>
              </w:rPr>
              <w:tab/>
            </w:r>
            <w:r w:rsidR="002F38E0" w:rsidRPr="00385969">
              <w:rPr>
                <w:rStyle w:val="Hyperlink"/>
                <w:noProof/>
              </w:rPr>
              <w:t>Managing the programme review</w:t>
            </w:r>
            <w:r w:rsidR="002F38E0">
              <w:rPr>
                <w:noProof/>
                <w:webHidden/>
              </w:rPr>
              <w:tab/>
            </w:r>
            <w:r w:rsidR="002F38E0">
              <w:rPr>
                <w:noProof/>
                <w:webHidden/>
              </w:rPr>
              <w:fldChar w:fldCharType="begin"/>
            </w:r>
            <w:r w:rsidR="002F38E0">
              <w:rPr>
                <w:noProof/>
                <w:webHidden/>
              </w:rPr>
              <w:instrText xml:space="preserve"> PAGEREF _Toc465175918 \h </w:instrText>
            </w:r>
            <w:r w:rsidR="002F38E0">
              <w:rPr>
                <w:noProof/>
                <w:webHidden/>
              </w:rPr>
            </w:r>
            <w:r w:rsidR="002F38E0">
              <w:rPr>
                <w:noProof/>
                <w:webHidden/>
              </w:rPr>
              <w:fldChar w:fldCharType="separate"/>
            </w:r>
            <w:r w:rsidR="00953826">
              <w:rPr>
                <w:noProof/>
                <w:webHidden/>
              </w:rPr>
              <w:t>8</w:t>
            </w:r>
            <w:r w:rsidR="002F38E0">
              <w:rPr>
                <w:noProof/>
                <w:webHidden/>
              </w:rPr>
              <w:fldChar w:fldCharType="end"/>
            </w:r>
          </w:hyperlink>
        </w:p>
        <w:p w14:paraId="78B6DD17" w14:textId="73D3191A" w:rsidR="002F38E0" w:rsidRDefault="004C78A3">
          <w:pPr>
            <w:pStyle w:val="TOC2"/>
            <w:tabs>
              <w:tab w:val="left" w:pos="880"/>
              <w:tab w:val="right" w:leader="dot" w:pos="9016"/>
            </w:tabs>
            <w:rPr>
              <w:rFonts w:eastAsiaTheme="minorEastAsia"/>
              <w:noProof/>
              <w:lang w:eastAsia="en-IE"/>
            </w:rPr>
          </w:pPr>
          <w:hyperlink w:anchor="_Toc465175919" w:history="1">
            <w:r w:rsidR="002F38E0" w:rsidRPr="00385969">
              <w:rPr>
                <w:rStyle w:val="Hyperlink"/>
                <w:noProof/>
                <w:lang w:val="ga-IE"/>
              </w:rPr>
              <w:t>2.1</w:t>
            </w:r>
            <w:r w:rsidR="002F38E0">
              <w:rPr>
                <w:rFonts w:eastAsiaTheme="minorEastAsia"/>
                <w:noProof/>
                <w:lang w:eastAsia="en-IE"/>
              </w:rPr>
              <w:tab/>
            </w:r>
            <w:r w:rsidR="002F38E0" w:rsidRPr="00385969">
              <w:rPr>
                <w:rStyle w:val="Hyperlink"/>
                <w:noProof/>
                <w:lang w:val="ga-IE"/>
              </w:rPr>
              <w:t>Planning</w:t>
            </w:r>
            <w:r w:rsidR="002F38E0">
              <w:rPr>
                <w:noProof/>
                <w:webHidden/>
              </w:rPr>
              <w:tab/>
            </w:r>
            <w:r w:rsidR="002F38E0">
              <w:rPr>
                <w:noProof/>
                <w:webHidden/>
              </w:rPr>
              <w:fldChar w:fldCharType="begin"/>
            </w:r>
            <w:r w:rsidR="002F38E0">
              <w:rPr>
                <w:noProof/>
                <w:webHidden/>
              </w:rPr>
              <w:instrText xml:space="preserve"> PAGEREF _Toc465175919 \h </w:instrText>
            </w:r>
            <w:r w:rsidR="002F38E0">
              <w:rPr>
                <w:noProof/>
                <w:webHidden/>
              </w:rPr>
            </w:r>
            <w:r w:rsidR="002F38E0">
              <w:rPr>
                <w:noProof/>
                <w:webHidden/>
              </w:rPr>
              <w:fldChar w:fldCharType="separate"/>
            </w:r>
            <w:r w:rsidR="00953826">
              <w:rPr>
                <w:noProof/>
                <w:webHidden/>
              </w:rPr>
              <w:t>8</w:t>
            </w:r>
            <w:r w:rsidR="002F38E0">
              <w:rPr>
                <w:noProof/>
                <w:webHidden/>
              </w:rPr>
              <w:fldChar w:fldCharType="end"/>
            </w:r>
          </w:hyperlink>
        </w:p>
        <w:p w14:paraId="1A4CC274" w14:textId="25B60208" w:rsidR="002F38E0" w:rsidRDefault="004C78A3">
          <w:pPr>
            <w:pStyle w:val="TOC2"/>
            <w:tabs>
              <w:tab w:val="left" w:pos="880"/>
              <w:tab w:val="right" w:leader="dot" w:pos="9016"/>
            </w:tabs>
            <w:rPr>
              <w:rFonts w:eastAsiaTheme="minorEastAsia"/>
              <w:noProof/>
              <w:lang w:eastAsia="en-IE"/>
            </w:rPr>
          </w:pPr>
          <w:hyperlink w:anchor="_Toc465175920" w:history="1">
            <w:r w:rsidR="002F38E0" w:rsidRPr="00385969">
              <w:rPr>
                <w:rStyle w:val="Hyperlink"/>
                <w:noProof/>
                <w:lang w:val="ga-IE"/>
              </w:rPr>
              <w:t>2.2</w:t>
            </w:r>
            <w:r w:rsidR="002F38E0">
              <w:rPr>
                <w:rFonts w:eastAsiaTheme="minorEastAsia"/>
                <w:noProof/>
                <w:lang w:eastAsia="en-IE"/>
              </w:rPr>
              <w:tab/>
            </w:r>
            <w:r w:rsidR="002F38E0" w:rsidRPr="00385969">
              <w:rPr>
                <w:rStyle w:val="Hyperlink"/>
                <w:noProof/>
              </w:rPr>
              <w:t>Consulting, or agreeing Terms of Reference, with QQI</w:t>
            </w:r>
            <w:r w:rsidR="002F38E0">
              <w:rPr>
                <w:noProof/>
                <w:webHidden/>
              </w:rPr>
              <w:tab/>
            </w:r>
            <w:r w:rsidR="002F38E0">
              <w:rPr>
                <w:noProof/>
                <w:webHidden/>
              </w:rPr>
              <w:fldChar w:fldCharType="begin"/>
            </w:r>
            <w:r w:rsidR="002F38E0">
              <w:rPr>
                <w:noProof/>
                <w:webHidden/>
              </w:rPr>
              <w:instrText xml:space="preserve"> PAGEREF _Toc465175920 \h </w:instrText>
            </w:r>
            <w:r w:rsidR="002F38E0">
              <w:rPr>
                <w:noProof/>
                <w:webHidden/>
              </w:rPr>
            </w:r>
            <w:r w:rsidR="002F38E0">
              <w:rPr>
                <w:noProof/>
                <w:webHidden/>
              </w:rPr>
              <w:fldChar w:fldCharType="separate"/>
            </w:r>
            <w:r w:rsidR="00953826">
              <w:rPr>
                <w:noProof/>
                <w:webHidden/>
              </w:rPr>
              <w:t>8</w:t>
            </w:r>
            <w:r w:rsidR="002F38E0">
              <w:rPr>
                <w:noProof/>
                <w:webHidden/>
              </w:rPr>
              <w:fldChar w:fldCharType="end"/>
            </w:r>
          </w:hyperlink>
        </w:p>
        <w:p w14:paraId="0DCCA2CD" w14:textId="2FBA94EC" w:rsidR="002F38E0" w:rsidRDefault="004C78A3">
          <w:pPr>
            <w:pStyle w:val="TOC2"/>
            <w:tabs>
              <w:tab w:val="left" w:pos="880"/>
              <w:tab w:val="right" w:leader="dot" w:pos="9016"/>
            </w:tabs>
            <w:rPr>
              <w:rFonts w:eastAsiaTheme="minorEastAsia"/>
              <w:noProof/>
              <w:lang w:eastAsia="en-IE"/>
            </w:rPr>
          </w:pPr>
          <w:hyperlink w:anchor="_Toc465175921" w:history="1">
            <w:r w:rsidR="002F38E0" w:rsidRPr="00385969">
              <w:rPr>
                <w:rStyle w:val="Hyperlink"/>
                <w:noProof/>
                <w:lang w:val="ga-IE"/>
              </w:rPr>
              <w:t>2.3</w:t>
            </w:r>
            <w:r w:rsidR="002F38E0">
              <w:rPr>
                <w:rFonts w:eastAsiaTheme="minorEastAsia"/>
                <w:noProof/>
                <w:lang w:eastAsia="en-IE"/>
              </w:rPr>
              <w:tab/>
            </w:r>
            <w:r w:rsidR="002F38E0" w:rsidRPr="00385969">
              <w:rPr>
                <w:rStyle w:val="Hyperlink"/>
                <w:noProof/>
              </w:rPr>
              <w:t xml:space="preserve">Conducting the self-evaluation and preparing Provider’s </w:t>
            </w:r>
            <w:r w:rsidR="002F38E0" w:rsidRPr="00385969">
              <w:rPr>
                <w:rStyle w:val="Hyperlink"/>
                <w:noProof/>
                <w:lang w:val="ga-IE"/>
              </w:rPr>
              <w:t>Programme Review Report</w:t>
            </w:r>
            <w:r w:rsidR="002F38E0">
              <w:rPr>
                <w:noProof/>
                <w:webHidden/>
              </w:rPr>
              <w:tab/>
            </w:r>
            <w:r w:rsidR="002F38E0">
              <w:rPr>
                <w:noProof/>
                <w:webHidden/>
              </w:rPr>
              <w:fldChar w:fldCharType="begin"/>
            </w:r>
            <w:r w:rsidR="002F38E0">
              <w:rPr>
                <w:noProof/>
                <w:webHidden/>
              </w:rPr>
              <w:instrText xml:space="preserve"> PAGEREF _Toc465175921 \h </w:instrText>
            </w:r>
            <w:r w:rsidR="002F38E0">
              <w:rPr>
                <w:noProof/>
                <w:webHidden/>
              </w:rPr>
            </w:r>
            <w:r w:rsidR="002F38E0">
              <w:rPr>
                <w:noProof/>
                <w:webHidden/>
              </w:rPr>
              <w:fldChar w:fldCharType="separate"/>
            </w:r>
            <w:r w:rsidR="00953826">
              <w:rPr>
                <w:noProof/>
                <w:webHidden/>
              </w:rPr>
              <w:t>8</w:t>
            </w:r>
            <w:r w:rsidR="002F38E0">
              <w:rPr>
                <w:noProof/>
                <w:webHidden/>
              </w:rPr>
              <w:fldChar w:fldCharType="end"/>
            </w:r>
          </w:hyperlink>
        </w:p>
        <w:p w14:paraId="7E8E50F6" w14:textId="2A1E5BDC" w:rsidR="002F38E0" w:rsidRDefault="004C78A3">
          <w:pPr>
            <w:pStyle w:val="TOC2"/>
            <w:tabs>
              <w:tab w:val="left" w:pos="880"/>
              <w:tab w:val="right" w:leader="dot" w:pos="9016"/>
            </w:tabs>
            <w:rPr>
              <w:rFonts w:eastAsiaTheme="minorEastAsia"/>
              <w:noProof/>
              <w:lang w:eastAsia="en-IE"/>
            </w:rPr>
          </w:pPr>
          <w:hyperlink w:anchor="_Toc465175922" w:history="1">
            <w:r w:rsidR="002F38E0" w:rsidRPr="00385969">
              <w:rPr>
                <w:rStyle w:val="Hyperlink"/>
                <w:noProof/>
              </w:rPr>
              <w:t>2.4</w:t>
            </w:r>
            <w:r w:rsidR="002F38E0">
              <w:rPr>
                <w:rFonts w:eastAsiaTheme="minorEastAsia"/>
                <w:noProof/>
                <w:lang w:eastAsia="en-IE"/>
              </w:rPr>
              <w:tab/>
            </w:r>
            <w:r w:rsidR="002F38E0" w:rsidRPr="00385969">
              <w:rPr>
                <w:rStyle w:val="Hyperlink"/>
                <w:noProof/>
              </w:rPr>
              <w:t>Organising the Independent Programme Review Report</w:t>
            </w:r>
            <w:r w:rsidR="002F38E0">
              <w:rPr>
                <w:noProof/>
                <w:webHidden/>
              </w:rPr>
              <w:tab/>
            </w:r>
            <w:r w:rsidR="002F38E0">
              <w:rPr>
                <w:noProof/>
                <w:webHidden/>
              </w:rPr>
              <w:fldChar w:fldCharType="begin"/>
            </w:r>
            <w:r w:rsidR="002F38E0">
              <w:rPr>
                <w:noProof/>
                <w:webHidden/>
              </w:rPr>
              <w:instrText xml:space="preserve"> PAGEREF _Toc465175922 \h </w:instrText>
            </w:r>
            <w:r w:rsidR="002F38E0">
              <w:rPr>
                <w:noProof/>
                <w:webHidden/>
              </w:rPr>
            </w:r>
            <w:r w:rsidR="002F38E0">
              <w:rPr>
                <w:noProof/>
                <w:webHidden/>
              </w:rPr>
              <w:fldChar w:fldCharType="separate"/>
            </w:r>
            <w:r w:rsidR="00953826">
              <w:rPr>
                <w:noProof/>
                <w:webHidden/>
              </w:rPr>
              <w:t>9</w:t>
            </w:r>
            <w:r w:rsidR="002F38E0">
              <w:rPr>
                <w:noProof/>
                <w:webHidden/>
              </w:rPr>
              <w:fldChar w:fldCharType="end"/>
            </w:r>
          </w:hyperlink>
        </w:p>
        <w:p w14:paraId="34C4D9F0" w14:textId="620495E5" w:rsidR="002F38E0" w:rsidRDefault="004C78A3">
          <w:pPr>
            <w:pStyle w:val="TOC1"/>
            <w:tabs>
              <w:tab w:val="left" w:pos="440"/>
              <w:tab w:val="right" w:leader="dot" w:pos="9016"/>
            </w:tabs>
            <w:rPr>
              <w:rFonts w:eastAsiaTheme="minorEastAsia"/>
              <w:noProof/>
              <w:lang w:eastAsia="en-IE"/>
            </w:rPr>
          </w:pPr>
          <w:hyperlink w:anchor="_Toc465175923" w:history="1">
            <w:r w:rsidR="002F38E0" w:rsidRPr="00385969">
              <w:rPr>
                <w:rStyle w:val="Hyperlink"/>
                <w:noProof/>
              </w:rPr>
              <w:t>3</w:t>
            </w:r>
            <w:r w:rsidR="002F38E0">
              <w:rPr>
                <w:rFonts w:eastAsiaTheme="minorEastAsia"/>
                <w:noProof/>
                <w:lang w:eastAsia="en-IE"/>
              </w:rPr>
              <w:tab/>
            </w:r>
            <w:r w:rsidR="002F38E0" w:rsidRPr="00385969">
              <w:rPr>
                <w:rStyle w:val="Hyperlink"/>
                <w:noProof/>
              </w:rPr>
              <w:t>Provider’s response and implementation plan and panel’s final response</w:t>
            </w:r>
            <w:r w:rsidR="002F38E0">
              <w:rPr>
                <w:noProof/>
                <w:webHidden/>
              </w:rPr>
              <w:tab/>
            </w:r>
            <w:r w:rsidR="002F38E0">
              <w:rPr>
                <w:noProof/>
                <w:webHidden/>
              </w:rPr>
              <w:fldChar w:fldCharType="begin"/>
            </w:r>
            <w:r w:rsidR="002F38E0">
              <w:rPr>
                <w:noProof/>
                <w:webHidden/>
              </w:rPr>
              <w:instrText xml:space="preserve"> PAGEREF _Toc465175923 \h </w:instrText>
            </w:r>
            <w:r w:rsidR="002F38E0">
              <w:rPr>
                <w:noProof/>
                <w:webHidden/>
              </w:rPr>
            </w:r>
            <w:r w:rsidR="002F38E0">
              <w:rPr>
                <w:noProof/>
                <w:webHidden/>
              </w:rPr>
              <w:fldChar w:fldCharType="separate"/>
            </w:r>
            <w:r w:rsidR="00953826">
              <w:rPr>
                <w:noProof/>
                <w:webHidden/>
              </w:rPr>
              <w:t>10</w:t>
            </w:r>
            <w:r w:rsidR="002F38E0">
              <w:rPr>
                <w:noProof/>
                <w:webHidden/>
              </w:rPr>
              <w:fldChar w:fldCharType="end"/>
            </w:r>
          </w:hyperlink>
        </w:p>
        <w:p w14:paraId="7EE9ADAA" w14:textId="5D37B75B" w:rsidR="002F38E0" w:rsidRDefault="004C78A3">
          <w:pPr>
            <w:pStyle w:val="TOC1"/>
            <w:tabs>
              <w:tab w:val="left" w:pos="440"/>
              <w:tab w:val="right" w:leader="dot" w:pos="9016"/>
            </w:tabs>
            <w:rPr>
              <w:rFonts w:eastAsiaTheme="minorEastAsia"/>
              <w:noProof/>
              <w:lang w:eastAsia="en-IE"/>
            </w:rPr>
          </w:pPr>
          <w:hyperlink w:anchor="_Toc465175924" w:history="1">
            <w:r w:rsidR="002F38E0" w:rsidRPr="00385969">
              <w:rPr>
                <w:rStyle w:val="Hyperlink"/>
                <w:noProof/>
              </w:rPr>
              <w:t>4</w:t>
            </w:r>
            <w:r w:rsidR="002F38E0">
              <w:rPr>
                <w:rFonts w:eastAsiaTheme="minorEastAsia"/>
                <w:noProof/>
                <w:lang w:eastAsia="en-IE"/>
              </w:rPr>
              <w:tab/>
            </w:r>
            <w:r w:rsidR="002F38E0" w:rsidRPr="00385969">
              <w:rPr>
                <w:rStyle w:val="Hyperlink"/>
                <w:noProof/>
              </w:rPr>
              <w:t>Applying for Revalidation</w:t>
            </w:r>
            <w:r w:rsidR="002F38E0">
              <w:rPr>
                <w:noProof/>
                <w:webHidden/>
              </w:rPr>
              <w:tab/>
            </w:r>
            <w:r w:rsidR="002F38E0">
              <w:rPr>
                <w:noProof/>
                <w:webHidden/>
              </w:rPr>
              <w:fldChar w:fldCharType="begin"/>
            </w:r>
            <w:r w:rsidR="002F38E0">
              <w:rPr>
                <w:noProof/>
                <w:webHidden/>
              </w:rPr>
              <w:instrText xml:space="preserve"> PAGEREF _Toc465175924 \h </w:instrText>
            </w:r>
            <w:r w:rsidR="002F38E0">
              <w:rPr>
                <w:noProof/>
                <w:webHidden/>
              </w:rPr>
            </w:r>
            <w:r w:rsidR="002F38E0">
              <w:rPr>
                <w:noProof/>
                <w:webHidden/>
              </w:rPr>
              <w:fldChar w:fldCharType="separate"/>
            </w:r>
            <w:r w:rsidR="00953826">
              <w:rPr>
                <w:noProof/>
                <w:webHidden/>
              </w:rPr>
              <w:t>10</w:t>
            </w:r>
            <w:r w:rsidR="002F38E0">
              <w:rPr>
                <w:noProof/>
                <w:webHidden/>
              </w:rPr>
              <w:fldChar w:fldCharType="end"/>
            </w:r>
          </w:hyperlink>
        </w:p>
        <w:p w14:paraId="65B85F06" w14:textId="1C6CD2A8" w:rsidR="002F38E0" w:rsidRDefault="004C78A3">
          <w:pPr>
            <w:pStyle w:val="TOC2"/>
            <w:tabs>
              <w:tab w:val="left" w:pos="880"/>
              <w:tab w:val="right" w:leader="dot" w:pos="9016"/>
            </w:tabs>
            <w:rPr>
              <w:rFonts w:eastAsiaTheme="minorEastAsia"/>
              <w:noProof/>
              <w:lang w:eastAsia="en-IE"/>
            </w:rPr>
          </w:pPr>
          <w:hyperlink w:anchor="_Toc465175925" w:history="1">
            <w:r w:rsidR="002F38E0" w:rsidRPr="00385969">
              <w:rPr>
                <w:rStyle w:val="Hyperlink"/>
                <w:noProof/>
              </w:rPr>
              <w:t>4.1</w:t>
            </w:r>
            <w:r w:rsidR="002F38E0">
              <w:rPr>
                <w:rFonts w:eastAsiaTheme="minorEastAsia"/>
                <w:noProof/>
                <w:lang w:eastAsia="en-IE"/>
              </w:rPr>
              <w:tab/>
            </w:r>
            <w:r w:rsidR="002F38E0" w:rsidRPr="00385969">
              <w:rPr>
                <w:rStyle w:val="Hyperlink"/>
                <w:noProof/>
              </w:rPr>
              <w:t>Arranging the Independent Evaluation Report following an application for revalidation</w:t>
            </w:r>
            <w:r w:rsidR="002F38E0">
              <w:rPr>
                <w:noProof/>
                <w:webHidden/>
              </w:rPr>
              <w:tab/>
            </w:r>
            <w:r w:rsidR="002F38E0">
              <w:rPr>
                <w:noProof/>
                <w:webHidden/>
              </w:rPr>
              <w:fldChar w:fldCharType="begin"/>
            </w:r>
            <w:r w:rsidR="002F38E0">
              <w:rPr>
                <w:noProof/>
                <w:webHidden/>
              </w:rPr>
              <w:instrText xml:space="preserve"> PAGEREF _Toc465175925 \h </w:instrText>
            </w:r>
            <w:r w:rsidR="002F38E0">
              <w:rPr>
                <w:noProof/>
                <w:webHidden/>
              </w:rPr>
            </w:r>
            <w:r w:rsidR="002F38E0">
              <w:rPr>
                <w:noProof/>
                <w:webHidden/>
              </w:rPr>
              <w:fldChar w:fldCharType="separate"/>
            </w:r>
            <w:r w:rsidR="00953826">
              <w:rPr>
                <w:noProof/>
                <w:webHidden/>
              </w:rPr>
              <w:t>11</w:t>
            </w:r>
            <w:r w:rsidR="002F38E0">
              <w:rPr>
                <w:noProof/>
                <w:webHidden/>
              </w:rPr>
              <w:fldChar w:fldCharType="end"/>
            </w:r>
          </w:hyperlink>
        </w:p>
        <w:p w14:paraId="6D224437" w14:textId="13795A26" w:rsidR="002F38E0" w:rsidRDefault="004C78A3">
          <w:pPr>
            <w:pStyle w:val="TOC1"/>
            <w:tabs>
              <w:tab w:val="left" w:pos="440"/>
              <w:tab w:val="right" w:leader="dot" w:pos="9016"/>
            </w:tabs>
            <w:rPr>
              <w:rFonts w:eastAsiaTheme="minorEastAsia"/>
              <w:noProof/>
              <w:lang w:eastAsia="en-IE"/>
            </w:rPr>
          </w:pPr>
          <w:hyperlink w:anchor="_Toc465175926" w:history="1">
            <w:r w:rsidR="002F38E0" w:rsidRPr="00385969">
              <w:rPr>
                <w:rStyle w:val="Hyperlink"/>
                <w:noProof/>
              </w:rPr>
              <w:t>5</w:t>
            </w:r>
            <w:r w:rsidR="002F38E0">
              <w:rPr>
                <w:rFonts w:eastAsiaTheme="minorEastAsia"/>
                <w:noProof/>
                <w:lang w:eastAsia="en-IE"/>
              </w:rPr>
              <w:tab/>
            </w:r>
            <w:r w:rsidR="002F38E0" w:rsidRPr="00385969">
              <w:rPr>
                <w:rStyle w:val="Hyperlink"/>
                <w:noProof/>
              </w:rPr>
              <w:t>Templates and schemas</w:t>
            </w:r>
            <w:r w:rsidR="002F38E0">
              <w:rPr>
                <w:noProof/>
                <w:webHidden/>
              </w:rPr>
              <w:tab/>
            </w:r>
            <w:r w:rsidR="002F38E0">
              <w:rPr>
                <w:noProof/>
                <w:webHidden/>
              </w:rPr>
              <w:fldChar w:fldCharType="begin"/>
            </w:r>
            <w:r w:rsidR="002F38E0">
              <w:rPr>
                <w:noProof/>
                <w:webHidden/>
              </w:rPr>
              <w:instrText xml:space="preserve"> PAGEREF _Toc465175926 \h </w:instrText>
            </w:r>
            <w:r w:rsidR="002F38E0">
              <w:rPr>
                <w:noProof/>
                <w:webHidden/>
              </w:rPr>
            </w:r>
            <w:r w:rsidR="002F38E0">
              <w:rPr>
                <w:noProof/>
                <w:webHidden/>
              </w:rPr>
              <w:fldChar w:fldCharType="separate"/>
            </w:r>
            <w:r w:rsidR="00953826">
              <w:rPr>
                <w:noProof/>
                <w:webHidden/>
              </w:rPr>
              <w:t>12</w:t>
            </w:r>
            <w:r w:rsidR="002F38E0">
              <w:rPr>
                <w:noProof/>
                <w:webHidden/>
              </w:rPr>
              <w:fldChar w:fldCharType="end"/>
            </w:r>
          </w:hyperlink>
        </w:p>
        <w:p w14:paraId="569FE66B" w14:textId="7610BB2A" w:rsidR="002F38E0" w:rsidRDefault="004C78A3">
          <w:pPr>
            <w:pStyle w:val="TOC2"/>
            <w:tabs>
              <w:tab w:val="left" w:pos="880"/>
              <w:tab w:val="right" w:leader="dot" w:pos="9016"/>
            </w:tabs>
            <w:rPr>
              <w:rFonts w:eastAsiaTheme="minorEastAsia"/>
              <w:noProof/>
              <w:lang w:eastAsia="en-IE"/>
            </w:rPr>
          </w:pPr>
          <w:hyperlink w:anchor="_Toc465175927" w:history="1">
            <w:r w:rsidR="002F38E0" w:rsidRPr="00385969">
              <w:rPr>
                <w:rStyle w:val="Hyperlink"/>
                <w:noProof/>
              </w:rPr>
              <w:t>5.1</w:t>
            </w:r>
            <w:r w:rsidR="002F38E0">
              <w:rPr>
                <w:rFonts w:eastAsiaTheme="minorEastAsia"/>
                <w:noProof/>
                <w:lang w:eastAsia="en-IE"/>
              </w:rPr>
              <w:tab/>
            </w:r>
            <w:r w:rsidR="002F38E0" w:rsidRPr="00385969">
              <w:rPr>
                <w:rStyle w:val="Hyperlink"/>
                <w:noProof/>
              </w:rPr>
              <w:t>Schema for Terms of Reference for a Programme Review (Phase 1)</w:t>
            </w:r>
            <w:r w:rsidR="002F38E0">
              <w:rPr>
                <w:noProof/>
                <w:webHidden/>
              </w:rPr>
              <w:tab/>
            </w:r>
            <w:r w:rsidR="002F38E0">
              <w:rPr>
                <w:noProof/>
                <w:webHidden/>
              </w:rPr>
              <w:fldChar w:fldCharType="begin"/>
            </w:r>
            <w:r w:rsidR="002F38E0">
              <w:rPr>
                <w:noProof/>
                <w:webHidden/>
              </w:rPr>
              <w:instrText xml:space="preserve"> PAGEREF _Toc465175927 \h </w:instrText>
            </w:r>
            <w:r w:rsidR="002F38E0">
              <w:rPr>
                <w:noProof/>
                <w:webHidden/>
              </w:rPr>
            </w:r>
            <w:r w:rsidR="002F38E0">
              <w:rPr>
                <w:noProof/>
                <w:webHidden/>
              </w:rPr>
              <w:fldChar w:fldCharType="separate"/>
            </w:r>
            <w:r w:rsidR="00953826">
              <w:rPr>
                <w:noProof/>
                <w:webHidden/>
              </w:rPr>
              <w:t>12</w:t>
            </w:r>
            <w:r w:rsidR="002F38E0">
              <w:rPr>
                <w:noProof/>
                <w:webHidden/>
              </w:rPr>
              <w:fldChar w:fldCharType="end"/>
            </w:r>
          </w:hyperlink>
        </w:p>
        <w:p w14:paraId="4F577B33" w14:textId="4A1DD64B" w:rsidR="002F38E0" w:rsidRDefault="004C78A3">
          <w:pPr>
            <w:pStyle w:val="TOC2"/>
            <w:tabs>
              <w:tab w:val="left" w:pos="880"/>
              <w:tab w:val="right" w:leader="dot" w:pos="9016"/>
            </w:tabs>
            <w:rPr>
              <w:rFonts w:eastAsiaTheme="minorEastAsia"/>
              <w:noProof/>
              <w:lang w:eastAsia="en-IE"/>
            </w:rPr>
          </w:pPr>
          <w:hyperlink w:anchor="_Toc465175928" w:history="1">
            <w:r w:rsidR="002F38E0" w:rsidRPr="00385969">
              <w:rPr>
                <w:rStyle w:val="Hyperlink"/>
                <w:noProof/>
              </w:rPr>
              <w:t>5.2</w:t>
            </w:r>
            <w:r w:rsidR="002F38E0">
              <w:rPr>
                <w:rFonts w:eastAsiaTheme="minorEastAsia"/>
                <w:noProof/>
                <w:lang w:eastAsia="en-IE"/>
              </w:rPr>
              <w:tab/>
            </w:r>
            <w:r w:rsidR="002F38E0" w:rsidRPr="00385969">
              <w:rPr>
                <w:rStyle w:val="Hyperlink"/>
                <w:noProof/>
              </w:rPr>
              <w:t>Template for the Provider’s Programme Review Report (Phase 1)</w:t>
            </w:r>
            <w:r w:rsidR="002F38E0">
              <w:rPr>
                <w:noProof/>
                <w:webHidden/>
              </w:rPr>
              <w:tab/>
            </w:r>
            <w:r w:rsidR="002F38E0">
              <w:rPr>
                <w:noProof/>
                <w:webHidden/>
              </w:rPr>
              <w:fldChar w:fldCharType="begin"/>
            </w:r>
            <w:r w:rsidR="002F38E0">
              <w:rPr>
                <w:noProof/>
                <w:webHidden/>
              </w:rPr>
              <w:instrText xml:space="preserve"> PAGEREF _Toc465175928 \h </w:instrText>
            </w:r>
            <w:r w:rsidR="002F38E0">
              <w:rPr>
                <w:noProof/>
                <w:webHidden/>
              </w:rPr>
            </w:r>
            <w:r w:rsidR="002F38E0">
              <w:rPr>
                <w:noProof/>
                <w:webHidden/>
              </w:rPr>
              <w:fldChar w:fldCharType="separate"/>
            </w:r>
            <w:r w:rsidR="00953826">
              <w:rPr>
                <w:noProof/>
                <w:webHidden/>
              </w:rPr>
              <w:t>14</w:t>
            </w:r>
            <w:r w:rsidR="002F38E0">
              <w:rPr>
                <w:noProof/>
                <w:webHidden/>
              </w:rPr>
              <w:fldChar w:fldCharType="end"/>
            </w:r>
          </w:hyperlink>
        </w:p>
        <w:p w14:paraId="6A1E35AE" w14:textId="47675B86" w:rsidR="002F38E0" w:rsidRDefault="004C78A3">
          <w:pPr>
            <w:pStyle w:val="TOC2"/>
            <w:tabs>
              <w:tab w:val="left" w:pos="880"/>
              <w:tab w:val="right" w:leader="dot" w:pos="9016"/>
            </w:tabs>
            <w:rPr>
              <w:rFonts w:eastAsiaTheme="minorEastAsia"/>
              <w:noProof/>
              <w:lang w:eastAsia="en-IE"/>
            </w:rPr>
          </w:pPr>
          <w:hyperlink w:anchor="_Toc465175929" w:history="1">
            <w:r w:rsidR="002F38E0" w:rsidRPr="00385969">
              <w:rPr>
                <w:rStyle w:val="Hyperlink"/>
                <w:noProof/>
              </w:rPr>
              <w:t>5.3</w:t>
            </w:r>
            <w:r w:rsidR="002F38E0">
              <w:rPr>
                <w:rFonts w:eastAsiaTheme="minorEastAsia"/>
                <w:noProof/>
                <w:lang w:eastAsia="en-IE"/>
              </w:rPr>
              <w:tab/>
            </w:r>
            <w:r w:rsidR="002F38E0" w:rsidRPr="00385969">
              <w:rPr>
                <w:rStyle w:val="Hyperlink"/>
                <w:noProof/>
              </w:rPr>
              <w:t>Template for the Independent Programme Review Report (Phase 2)</w:t>
            </w:r>
            <w:r w:rsidR="002F38E0">
              <w:rPr>
                <w:noProof/>
                <w:webHidden/>
              </w:rPr>
              <w:tab/>
            </w:r>
            <w:r w:rsidR="002F38E0">
              <w:rPr>
                <w:noProof/>
                <w:webHidden/>
              </w:rPr>
              <w:fldChar w:fldCharType="begin"/>
            </w:r>
            <w:r w:rsidR="002F38E0">
              <w:rPr>
                <w:noProof/>
                <w:webHidden/>
              </w:rPr>
              <w:instrText xml:space="preserve"> PAGEREF _Toc465175929 \h </w:instrText>
            </w:r>
            <w:r w:rsidR="002F38E0">
              <w:rPr>
                <w:noProof/>
                <w:webHidden/>
              </w:rPr>
            </w:r>
            <w:r w:rsidR="002F38E0">
              <w:rPr>
                <w:noProof/>
                <w:webHidden/>
              </w:rPr>
              <w:fldChar w:fldCharType="separate"/>
            </w:r>
            <w:r w:rsidR="00953826">
              <w:rPr>
                <w:noProof/>
                <w:webHidden/>
              </w:rPr>
              <w:t>17</w:t>
            </w:r>
            <w:r w:rsidR="002F38E0">
              <w:rPr>
                <w:noProof/>
                <w:webHidden/>
              </w:rPr>
              <w:fldChar w:fldCharType="end"/>
            </w:r>
          </w:hyperlink>
        </w:p>
        <w:p w14:paraId="23FE5278" w14:textId="5965A990" w:rsidR="002F38E0" w:rsidRDefault="004C78A3">
          <w:pPr>
            <w:pStyle w:val="TOC2"/>
            <w:tabs>
              <w:tab w:val="left" w:pos="880"/>
              <w:tab w:val="right" w:leader="dot" w:pos="9016"/>
            </w:tabs>
            <w:rPr>
              <w:rFonts w:eastAsiaTheme="minorEastAsia"/>
              <w:noProof/>
              <w:lang w:eastAsia="en-IE"/>
            </w:rPr>
          </w:pPr>
          <w:hyperlink w:anchor="_Toc465175930" w:history="1">
            <w:r w:rsidR="002F38E0" w:rsidRPr="00385969">
              <w:rPr>
                <w:rStyle w:val="Hyperlink"/>
                <w:noProof/>
              </w:rPr>
              <w:t>5.4</w:t>
            </w:r>
            <w:r w:rsidR="002F38E0">
              <w:rPr>
                <w:rFonts w:eastAsiaTheme="minorEastAsia"/>
                <w:noProof/>
                <w:lang w:eastAsia="en-IE"/>
              </w:rPr>
              <w:tab/>
            </w:r>
            <w:r w:rsidR="002F38E0" w:rsidRPr="00385969">
              <w:rPr>
                <w:rStyle w:val="Hyperlink"/>
                <w:noProof/>
              </w:rPr>
              <w:t>Template for Documenting the Programme to be Revalidated</w:t>
            </w:r>
            <w:r w:rsidR="002F38E0">
              <w:rPr>
                <w:noProof/>
                <w:webHidden/>
              </w:rPr>
              <w:tab/>
            </w:r>
            <w:r w:rsidR="002F38E0">
              <w:rPr>
                <w:noProof/>
                <w:webHidden/>
              </w:rPr>
              <w:fldChar w:fldCharType="begin"/>
            </w:r>
            <w:r w:rsidR="002F38E0">
              <w:rPr>
                <w:noProof/>
                <w:webHidden/>
              </w:rPr>
              <w:instrText xml:space="preserve"> PAGEREF _Toc465175930 \h </w:instrText>
            </w:r>
            <w:r w:rsidR="002F38E0">
              <w:rPr>
                <w:noProof/>
                <w:webHidden/>
              </w:rPr>
            </w:r>
            <w:r w:rsidR="002F38E0">
              <w:rPr>
                <w:noProof/>
                <w:webHidden/>
              </w:rPr>
              <w:fldChar w:fldCharType="separate"/>
            </w:r>
            <w:r w:rsidR="00953826">
              <w:rPr>
                <w:noProof/>
                <w:webHidden/>
              </w:rPr>
              <w:t>17</w:t>
            </w:r>
            <w:r w:rsidR="002F38E0">
              <w:rPr>
                <w:noProof/>
                <w:webHidden/>
              </w:rPr>
              <w:fldChar w:fldCharType="end"/>
            </w:r>
          </w:hyperlink>
        </w:p>
        <w:p w14:paraId="6EAE7B8A" w14:textId="3FDC23C8" w:rsidR="002F38E0" w:rsidRDefault="004C78A3">
          <w:pPr>
            <w:pStyle w:val="TOC2"/>
            <w:tabs>
              <w:tab w:val="left" w:pos="880"/>
              <w:tab w:val="right" w:leader="dot" w:pos="9016"/>
            </w:tabs>
            <w:rPr>
              <w:rFonts w:eastAsiaTheme="minorEastAsia"/>
              <w:noProof/>
              <w:lang w:eastAsia="en-IE"/>
            </w:rPr>
          </w:pPr>
          <w:hyperlink w:anchor="_Toc465175931" w:history="1">
            <w:r w:rsidR="002F38E0" w:rsidRPr="00385969">
              <w:rPr>
                <w:rStyle w:val="Hyperlink"/>
                <w:noProof/>
              </w:rPr>
              <w:t>5.5</w:t>
            </w:r>
            <w:r w:rsidR="002F38E0">
              <w:rPr>
                <w:rFonts w:eastAsiaTheme="minorEastAsia"/>
                <w:noProof/>
                <w:lang w:eastAsia="en-IE"/>
              </w:rPr>
              <w:tab/>
            </w:r>
            <w:r w:rsidR="002F38E0" w:rsidRPr="00385969">
              <w:rPr>
                <w:rStyle w:val="Hyperlink"/>
                <w:noProof/>
              </w:rPr>
              <w:t>Template for the Independent Evaluation Report (Phase 3)</w:t>
            </w:r>
            <w:r w:rsidR="002F38E0">
              <w:rPr>
                <w:noProof/>
                <w:webHidden/>
              </w:rPr>
              <w:tab/>
            </w:r>
            <w:r w:rsidR="002F38E0">
              <w:rPr>
                <w:noProof/>
                <w:webHidden/>
              </w:rPr>
              <w:fldChar w:fldCharType="begin"/>
            </w:r>
            <w:r w:rsidR="002F38E0">
              <w:rPr>
                <w:noProof/>
                <w:webHidden/>
              </w:rPr>
              <w:instrText xml:space="preserve"> PAGEREF _Toc465175931 \h </w:instrText>
            </w:r>
            <w:r w:rsidR="002F38E0">
              <w:rPr>
                <w:noProof/>
                <w:webHidden/>
              </w:rPr>
            </w:r>
            <w:r w:rsidR="002F38E0">
              <w:rPr>
                <w:noProof/>
                <w:webHidden/>
              </w:rPr>
              <w:fldChar w:fldCharType="separate"/>
            </w:r>
            <w:r w:rsidR="00953826">
              <w:rPr>
                <w:noProof/>
                <w:webHidden/>
              </w:rPr>
              <w:t>17</w:t>
            </w:r>
            <w:r w:rsidR="002F38E0">
              <w:rPr>
                <w:noProof/>
                <w:webHidden/>
              </w:rPr>
              <w:fldChar w:fldCharType="end"/>
            </w:r>
          </w:hyperlink>
        </w:p>
        <w:p w14:paraId="36C654F2" w14:textId="7C966B06" w:rsidR="002F38E0" w:rsidRDefault="004C78A3">
          <w:pPr>
            <w:pStyle w:val="TOC1"/>
            <w:tabs>
              <w:tab w:val="left" w:pos="440"/>
              <w:tab w:val="right" w:leader="dot" w:pos="9016"/>
            </w:tabs>
            <w:rPr>
              <w:rFonts w:eastAsiaTheme="minorEastAsia"/>
              <w:noProof/>
              <w:lang w:eastAsia="en-IE"/>
            </w:rPr>
          </w:pPr>
          <w:hyperlink w:anchor="_Toc465175932" w:history="1">
            <w:r w:rsidR="002F38E0" w:rsidRPr="00385969">
              <w:rPr>
                <w:rStyle w:val="Hyperlink"/>
                <w:noProof/>
              </w:rPr>
              <w:t>6</w:t>
            </w:r>
            <w:r w:rsidR="002F38E0">
              <w:rPr>
                <w:rFonts w:eastAsiaTheme="minorEastAsia"/>
                <w:noProof/>
                <w:lang w:eastAsia="en-IE"/>
              </w:rPr>
              <w:tab/>
            </w:r>
            <w:r w:rsidR="002F38E0" w:rsidRPr="00385969">
              <w:rPr>
                <w:rStyle w:val="Hyperlink"/>
                <w:noProof/>
              </w:rPr>
              <w:t>References</w:t>
            </w:r>
            <w:r w:rsidR="002F38E0">
              <w:rPr>
                <w:noProof/>
                <w:webHidden/>
              </w:rPr>
              <w:tab/>
            </w:r>
            <w:r w:rsidR="002F38E0">
              <w:rPr>
                <w:noProof/>
                <w:webHidden/>
              </w:rPr>
              <w:fldChar w:fldCharType="begin"/>
            </w:r>
            <w:r w:rsidR="002F38E0">
              <w:rPr>
                <w:noProof/>
                <w:webHidden/>
              </w:rPr>
              <w:instrText xml:space="preserve"> PAGEREF _Toc465175932 \h </w:instrText>
            </w:r>
            <w:r w:rsidR="002F38E0">
              <w:rPr>
                <w:noProof/>
                <w:webHidden/>
              </w:rPr>
            </w:r>
            <w:r w:rsidR="002F38E0">
              <w:rPr>
                <w:noProof/>
                <w:webHidden/>
              </w:rPr>
              <w:fldChar w:fldCharType="separate"/>
            </w:r>
            <w:r w:rsidR="00953826">
              <w:rPr>
                <w:noProof/>
                <w:webHidden/>
              </w:rPr>
              <w:t>18</w:t>
            </w:r>
            <w:r w:rsidR="002F38E0">
              <w:rPr>
                <w:noProof/>
                <w:webHidden/>
              </w:rPr>
              <w:fldChar w:fldCharType="end"/>
            </w:r>
          </w:hyperlink>
        </w:p>
        <w:p w14:paraId="7D2DC4A6" w14:textId="2D6AEEA3" w:rsidR="00D94D9A" w:rsidRDefault="00D94D9A">
          <w:r>
            <w:rPr>
              <w:b/>
              <w:bCs/>
              <w:noProof/>
            </w:rPr>
            <w:fldChar w:fldCharType="end"/>
          </w:r>
        </w:p>
      </w:sdtContent>
    </w:sdt>
    <w:p w14:paraId="5CDFE02B" w14:textId="3A3D529E" w:rsidR="00D94D9A" w:rsidRDefault="00B0685A" w:rsidP="00D94D9A">
      <w:r>
        <w:br w:type="page"/>
      </w:r>
    </w:p>
    <w:p w14:paraId="6614EF86" w14:textId="77777777" w:rsidR="00D94D9A" w:rsidRDefault="00D94D9A" w:rsidP="00D94D9A"/>
    <w:p w14:paraId="4EDDEB4F" w14:textId="78324D85" w:rsidR="007D2D17" w:rsidRDefault="007D2D17" w:rsidP="00D86743">
      <w:pPr>
        <w:pStyle w:val="Heading1"/>
      </w:pPr>
      <w:bookmarkStart w:id="2" w:name="_Ref465155230"/>
      <w:bookmarkStart w:id="3" w:name="_Toc465175912"/>
      <w:r>
        <w:t>Introduction</w:t>
      </w:r>
      <w:bookmarkEnd w:id="2"/>
      <w:bookmarkEnd w:id="3"/>
    </w:p>
    <w:p w14:paraId="3CD4E3FF" w14:textId="77777777" w:rsidR="009429F3" w:rsidRPr="009429F3" w:rsidRDefault="009429F3" w:rsidP="009429F3"/>
    <w:p w14:paraId="52BB2F45" w14:textId="430D19E9" w:rsidR="00BE1C4D" w:rsidRDefault="00D61C1D" w:rsidP="007C1ECD">
      <w:r w:rsidRPr="00BE1C4D">
        <w:rPr>
          <w:b/>
          <w:color w:val="0070C0"/>
        </w:rPr>
        <w:t>Programme review</w:t>
      </w:r>
      <w:r w:rsidRPr="00BE1C4D">
        <w:rPr>
          <w:color w:val="0070C0"/>
        </w:rPr>
        <w:t xml:space="preserve"> </w:t>
      </w:r>
      <w:r w:rsidRPr="00D61C1D">
        <w:t xml:space="preserve">is a provider-owned </w:t>
      </w:r>
      <w:r>
        <w:t>quality assurance procedure</w:t>
      </w:r>
      <w:r w:rsidRPr="00D61C1D">
        <w:t xml:space="preserve"> that addresses a single programme or group of related programmes. </w:t>
      </w:r>
      <w:r>
        <w:t>P</w:t>
      </w:r>
      <w:r w:rsidRPr="00D61C1D">
        <w:t xml:space="preserve">roviders whose programmes require revalidation by QQI </w:t>
      </w:r>
      <w:r w:rsidR="003B55F8">
        <w:t xml:space="preserve">to continue, </w:t>
      </w:r>
      <w:r w:rsidRPr="00D61C1D">
        <w:t xml:space="preserve">need to design their programme review processes with </w:t>
      </w:r>
      <w:r w:rsidR="00DC0DBB">
        <w:t>the QQI revalidation</w:t>
      </w:r>
      <w:r w:rsidRPr="00D61C1D">
        <w:t xml:space="preserve"> </w:t>
      </w:r>
      <w:r w:rsidR="00DC0DBB">
        <w:t xml:space="preserve">process </w:t>
      </w:r>
      <w:r w:rsidRPr="00D61C1D">
        <w:t xml:space="preserve">in mind </w:t>
      </w:r>
      <w:r w:rsidR="00DC0DBB">
        <w:t xml:space="preserve">not only </w:t>
      </w:r>
      <w:r>
        <w:t xml:space="preserve">to </w:t>
      </w:r>
      <w:r w:rsidR="00DC0DBB">
        <w:t xml:space="preserve">ensure that the programme meets QQI’s criteria but also to </w:t>
      </w:r>
      <w:r>
        <w:t xml:space="preserve">avoid </w:t>
      </w:r>
      <w:r w:rsidR="00DC0DBB">
        <w:t>having to do similar work again to prepare the application for revalidation</w:t>
      </w:r>
      <w:r w:rsidRPr="00D61C1D">
        <w:t xml:space="preserve">. </w:t>
      </w:r>
    </w:p>
    <w:p w14:paraId="21718AD4" w14:textId="77777777" w:rsidR="007A5A12" w:rsidRDefault="007A5A12" w:rsidP="007C1ECD"/>
    <w:p w14:paraId="6F8B481F" w14:textId="4AD3264F" w:rsidR="00BE1C4D" w:rsidRDefault="00D61C1D" w:rsidP="007C1ECD">
      <w:r w:rsidRPr="00D61C1D">
        <w:t xml:space="preserve">This manual is specifically for those providers </w:t>
      </w:r>
      <w:r>
        <w:t xml:space="preserve">who intend to use </w:t>
      </w:r>
      <w:r w:rsidRPr="00BE1C4D">
        <w:t xml:space="preserve">their programme review </w:t>
      </w:r>
      <w:r>
        <w:t xml:space="preserve">process to help prepare for </w:t>
      </w:r>
      <w:r w:rsidRPr="00BE1C4D">
        <w:rPr>
          <w:b/>
          <w:color w:val="0070C0"/>
        </w:rPr>
        <w:t>revalidation</w:t>
      </w:r>
      <w:r w:rsidR="00BE1C4D">
        <w:t xml:space="preserve"> (see section </w:t>
      </w:r>
      <w:r w:rsidR="00BE1C4D">
        <w:fldChar w:fldCharType="begin"/>
      </w:r>
      <w:r w:rsidR="00BE1C4D">
        <w:instrText xml:space="preserve"> REF _Ref465150884 \r \h </w:instrText>
      </w:r>
      <w:r w:rsidR="00BE1C4D">
        <w:fldChar w:fldCharType="separate"/>
      </w:r>
      <w:r w:rsidR="000D51EB">
        <w:t>1.2</w:t>
      </w:r>
      <w:r w:rsidR="00BE1C4D">
        <w:fldChar w:fldCharType="end"/>
      </w:r>
      <w:r w:rsidR="00BE1C4D">
        <w:t>)</w:t>
      </w:r>
      <w:r>
        <w:t>.</w:t>
      </w:r>
      <w:r w:rsidR="00BE1C4D">
        <w:t xml:space="preserve"> </w:t>
      </w:r>
      <w:r w:rsidR="007A3AB3">
        <w:t xml:space="preserve">It </w:t>
      </w:r>
    </w:p>
    <w:p w14:paraId="1110FCCE" w14:textId="588FF402" w:rsidR="00BE1C4D" w:rsidRDefault="007A3AB3" w:rsidP="00BE1C4D">
      <w:pPr>
        <w:pStyle w:val="ListParagraph"/>
        <w:numPr>
          <w:ilvl w:val="0"/>
          <w:numId w:val="30"/>
        </w:numPr>
      </w:pPr>
      <w:r>
        <w:t xml:space="preserve">sets out the </w:t>
      </w:r>
      <w:r w:rsidR="00D61C1D">
        <w:t xml:space="preserve">phases and </w:t>
      </w:r>
      <w:r>
        <w:t>stages</w:t>
      </w:r>
      <w:r w:rsidR="00D61C1D">
        <w:t xml:space="preserve"> of a programme review and </w:t>
      </w:r>
      <w:r w:rsidR="003B55F8">
        <w:t xml:space="preserve">a contingent </w:t>
      </w:r>
      <w:r w:rsidR="00D61C1D">
        <w:t>revalidation</w:t>
      </w:r>
      <w:r w:rsidR="003B55F8">
        <w:t xml:space="preserve"> process</w:t>
      </w:r>
      <w:r w:rsidR="00D61C1D">
        <w:t xml:space="preserve"> (section </w:t>
      </w:r>
      <w:r w:rsidR="00D61C1D">
        <w:fldChar w:fldCharType="begin"/>
      </w:r>
      <w:r w:rsidR="00D61C1D">
        <w:instrText xml:space="preserve"> REF _Ref464217422 \r \h </w:instrText>
      </w:r>
      <w:r w:rsidR="00D61C1D">
        <w:fldChar w:fldCharType="separate"/>
      </w:r>
      <w:r w:rsidR="000D51EB">
        <w:t>1.5</w:t>
      </w:r>
      <w:r w:rsidR="00D61C1D">
        <w:fldChar w:fldCharType="end"/>
      </w:r>
      <w:r w:rsidR="00D61C1D">
        <w:t>);</w:t>
      </w:r>
      <w:r>
        <w:t xml:space="preserve"> </w:t>
      </w:r>
    </w:p>
    <w:p w14:paraId="1561AB32" w14:textId="76689D1A" w:rsidR="00BE1C4D" w:rsidRDefault="007A3AB3" w:rsidP="00BE1C4D">
      <w:pPr>
        <w:pStyle w:val="ListParagraph"/>
        <w:numPr>
          <w:ilvl w:val="0"/>
          <w:numId w:val="30"/>
        </w:numPr>
      </w:pPr>
      <w:r>
        <w:t>highlights the interactions with QQI</w:t>
      </w:r>
      <w:r w:rsidR="00D61C1D">
        <w:t>;</w:t>
      </w:r>
      <w:r w:rsidR="0080633F">
        <w:t xml:space="preserve"> </w:t>
      </w:r>
      <w:r w:rsidR="00BE1C4D">
        <w:t>and</w:t>
      </w:r>
    </w:p>
    <w:p w14:paraId="3CEE515C" w14:textId="0FE60670" w:rsidR="00A9020E" w:rsidRDefault="0080633F" w:rsidP="00A9020E">
      <w:pPr>
        <w:pStyle w:val="ListParagraph"/>
        <w:numPr>
          <w:ilvl w:val="0"/>
          <w:numId w:val="30"/>
        </w:numPr>
      </w:pPr>
      <w:r>
        <w:t>provides supporting guidance</w:t>
      </w:r>
      <w:r w:rsidR="00FE434B">
        <w:t>, schemas</w:t>
      </w:r>
      <w:r>
        <w:t xml:space="preserve"> and templates</w:t>
      </w:r>
      <w:r w:rsidR="00976710">
        <w:t>.</w:t>
      </w:r>
    </w:p>
    <w:p w14:paraId="63577047" w14:textId="77777777" w:rsidR="00DC0DBB" w:rsidRDefault="00DC0DBB">
      <w:pPr>
        <w:rPr>
          <w:rFonts w:asciiTheme="majorHAnsi" w:eastAsiaTheme="majorEastAsia" w:hAnsiTheme="majorHAnsi" w:cstheme="majorBidi"/>
          <w:color w:val="2E74B5" w:themeColor="accent1" w:themeShade="BF"/>
          <w:sz w:val="26"/>
          <w:szCs w:val="26"/>
        </w:rPr>
      </w:pPr>
      <w:bookmarkStart w:id="4" w:name="_Toc465175913"/>
      <w:r>
        <w:br w:type="page"/>
      </w:r>
    </w:p>
    <w:p w14:paraId="296A2745" w14:textId="3FD82D87" w:rsidR="007D1655" w:rsidRDefault="007D1655" w:rsidP="007D1655">
      <w:pPr>
        <w:pStyle w:val="Heading2"/>
      </w:pPr>
      <w:r>
        <w:lastRenderedPageBreak/>
        <w:t>Programme review</w:t>
      </w:r>
      <w:r w:rsidR="00456D21">
        <w:rPr>
          <w:lang w:val="ga-IE"/>
        </w:rPr>
        <w:t xml:space="preserve"> in general</w:t>
      </w:r>
      <w:bookmarkEnd w:id="4"/>
    </w:p>
    <w:p w14:paraId="1C8860C2" w14:textId="083E4B58" w:rsidR="007D1655" w:rsidRDefault="007D1655" w:rsidP="007D1655">
      <w:r>
        <w:t xml:space="preserve">The following panel is an extract from section 3.3 of QQI’s </w:t>
      </w:r>
      <w:r w:rsidRPr="0080633F">
        <w:rPr>
          <w:i/>
        </w:rPr>
        <w:t>Core Statutory Quality Assurance (QA) Guidelines</w:t>
      </w:r>
      <w:r>
        <w:t xml:space="preserve"> (pp 11-12).</w:t>
      </w:r>
      <w:r w:rsidR="00FE434B">
        <w:t xml:space="preserve"> It implicitly defines programme review in the most general sense.</w:t>
      </w:r>
    </w:p>
    <w:p w14:paraId="58DD273D" w14:textId="77777777" w:rsidR="0072505C" w:rsidRPr="007D1655" w:rsidRDefault="0072505C" w:rsidP="007D1655"/>
    <w:tbl>
      <w:tblPr>
        <w:tblStyle w:val="TableGrid"/>
        <w:tblW w:w="0" w:type="auto"/>
        <w:shd w:val="clear" w:color="auto" w:fill="DEEAF6" w:themeFill="accent1" w:themeFillTint="33"/>
        <w:tblLook w:val="04A0" w:firstRow="1" w:lastRow="0" w:firstColumn="1" w:lastColumn="0" w:noHBand="0" w:noVBand="1"/>
      </w:tblPr>
      <w:tblGrid>
        <w:gridCol w:w="9016"/>
      </w:tblGrid>
      <w:tr w:rsidR="0080633F" w14:paraId="2A4A1974" w14:textId="77777777" w:rsidTr="0007424C">
        <w:trPr>
          <w:trHeight w:val="6121"/>
        </w:trPr>
        <w:tc>
          <w:tcPr>
            <w:tcW w:w="9016" w:type="dxa"/>
            <w:shd w:val="clear" w:color="auto" w:fill="DEEAF6" w:themeFill="accent1" w:themeFillTint="33"/>
          </w:tcPr>
          <w:p w14:paraId="66AADF1F" w14:textId="77777777" w:rsidR="0080633F" w:rsidRPr="0080633F" w:rsidRDefault="0080633F" w:rsidP="0080633F">
            <w:pPr>
              <w:rPr>
                <w:b/>
                <w:sz w:val="28"/>
                <w:szCs w:val="28"/>
              </w:rPr>
            </w:pPr>
            <w:r w:rsidRPr="0080633F">
              <w:rPr>
                <w:b/>
                <w:sz w:val="28"/>
                <w:szCs w:val="28"/>
              </w:rPr>
              <w:t>Programme monitoring and review</w:t>
            </w:r>
          </w:p>
          <w:p w14:paraId="2E13E1B3" w14:textId="4FEA32C7" w:rsidR="0080633F" w:rsidRDefault="0080633F" w:rsidP="0080633F">
            <w:r>
              <w:t>Programme delivery is monitored in a way which allows for the identification of needs and modification and adjustment of the programme and the delivery method as appropriate. Ongoing monitoring and periodic review of a programme is used as an opportunity to evaluate that programme with the benefit of the experience of programme delivery incorporating feedback from staff and learners. Such evidence is reflected in learner enrolment and programme completion rate data; learner, teacher, trainer, employer and/or industry feedback and evaluations of the programme. Programme monitoring and review is taken as an opportunity to:</w:t>
            </w:r>
          </w:p>
          <w:p w14:paraId="4BC6685E" w14:textId="77777777" w:rsidR="0080633F" w:rsidRDefault="0080633F" w:rsidP="00EB5232">
            <w:pPr>
              <w:pStyle w:val="ListParagraph"/>
              <w:numPr>
                <w:ilvl w:val="0"/>
                <w:numId w:val="7"/>
              </w:numPr>
            </w:pPr>
            <w:r>
              <w:t>ensure that the programme remains appropriate, and to create a supportive and effective learning environment</w:t>
            </w:r>
          </w:p>
          <w:p w14:paraId="159EBDE9" w14:textId="77777777" w:rsidR="0080633F" w:rsidRDefault="0080633F" w:rsidP="00EB5232">
            <w:pPr>
              <w:pStyle w:val="ListParagraph"/>
              <w:numPr>
                <w:ilvl w:val="0"/>
                <w:numId w:val="7"/>
              </w:numPr>
            </w:pPr>
            <w:r>
              <w:t>ensure that the programme achieves the objectives set for it and responds to the needs of learners and the changing needs of society</w:t>
            </w:r>
          </w:p>
          <w:p w14:paraId="05E84C5E" w14:textId="77777777" w:rsidR="0080633F" w:rsidRDefault="0080633F" w:rsidP="00EB5232">
            <w:pPr>
              <w:pStyle w:val="ListParagraph"/>
              <w:numPr>
                <w:ilvl w:val="0"/>
                <w:numId w:val="7"/>
              </w:numPr>
            </w:pPr>
            <w:r>
              <w:t>review the learner workload</w:t>
            </w:r>
          </w:p>
          <w:p w14:paraId="3BC678E2" w14:textId="77777777" w:rsidR="0080633F" w:rsidRDefault="0080633F" w:rsidP="00EB5232">
            <w:pPr>
              <w:pStyle w:val="ListParagraph"/>
              <w:numPr>
                <w:ilvl w:val="0"/>
                <w:numId w:val="7"/>
              </w:numPr>
            </w:pPr>
            <w:r>
              <w:t>review learner progression and completion rates</w:t>
            </w:r>
          </w:p>
          <w:p w14:paraId="48183B8F" w14:textId="77777777" w:rsidR="0080633F" w:rsidRDefault="0080633F" w:rsidP="00EB5232">
            <w:pPr>
              <w:pStyle w:val="ListParagraph"/>
              <w:numPr>
                <w:ilvl w:val="0"/>
                <w:numId w:val="7"/>
              </w:numPr>
            </w:pPr>
            <w:r>
              <w:t>review the effectiveness of procedures for the assessment of learners</w:t>
            </w:r>
          </w:p>
          <w:p w14:paraId="64B1C566" w14:textId="77777777" w:rsidR="0080633F" w:rsidRDefault="0080633F" w:rsidP="00EB5232">
            <w:pPr>
              <w:pStyle w:val="ListParagraph"/>
              <w:numPr>
                <w:ilvl w:val="0"/>
                <w:numId w:val="7"/>
              </w:numPr>
            </w:pPr>
            <w:r>
              <w:t>inform updates of the programme content; delivery modes; teaching and learning methods; learning supports and resources; and information provided to learners</w:t>
            </w:r>
          </w:p>
          <w:p w14:paraId="12EEBBD7" w14:textId="77777777" w:rsidR="0080633F" w:rsidRDefault="0080633F" w:rsidP="00EB5232">
            <w:pPr>
              <w:pStyle w:val="ListParagraph"/>
              <w:numPr>
                <w:ilvl w:val="0"/>
                <w:numId w:val="7"/>
              </w:numPr>
            </w:pPr>
            <w:r>
              <w:t>update third party, industry or other stakeholders relevant to the programme(s)</w:t>
            </w:r>
          </w:p>
          <w:p w14:paraId="6BA8DC27" w14:textId="77777777" w:rsidR="0080633F" w:rsidRDefault="0080633F" w:rsidP="00EB5232">
            <w:pPr>
              <w:pStyle w:val="ListParagraph"/>
              <w:numPr>
                <w:ilvl w:val="0"/>
                <w:numId w:val="7"/>
              </w:numPr>
            </w:pPr>
            <w:r>
              <w:t>review quality assurance arrangements that are specific to that programme</w:t>
            </w:r>
          </w:p>
          <w:p w14:paraId="64E46D83" w14:textId="45525CA4" w:rsidR="0080633F" w:rsidRDefault="0080633F" w:rsidP="0080633F">
            <w:r>
              <w:t>Regular programme monitoring provides information for periodic programme review. The information collected is analysed and the programme adapted to ensure it is up to date. Revised programme specifications are published.</w:t>
            </w:r>
          </w:p>
        </w:tc>
      </w:tr>
    </w:tbl>
    <w:p w14:paraId="1CAB24B6" w14:textId="48903560" w:rsidR="00D52B7A" w:rsidRDefault="00D52B7A" w:rsidP="00647163"/>
    <w:p w14:paraId="30C94EA2" w14:textId="3B6AF8DB" w:rsidR="007D1655" w:rsidRDefault="007D1655" w:rsidP="007D1655">
      <w:pPr>
        <w:pStyle w:val="Heading2"/>
      </w:pPr>
      <w:bookmarkStart w:id="5" w:name="_Ref465150884"/>
      <w:bookmarkStart w:id="6" w:name="_Toc465175914"/>
      <w:r>
        <w:t>Revalidation</w:t>
      </w:r>
      <w:bookmarkEnd w:id="5"/>
      <w:bookmarkEnd w:id="6"/>
    </w:p>
    <w:p w14:paraId="11D9D070" w14:textId="422F8A9A" w:rsidR="007D1655" w:rsidRPr="007D1655" w:rsidRDefault="007D1655" w:rsidP="007D1655">
      <w:r>
        <w:t xml:space="preserve">Revalidation </w:t>
      </w:r>
      <w:r w:rsidR="00574C23">
        <w:t xml:space="preserve">of a programme of education and training </w:t>
      </w:r>
      <w:r>
        <w:t>is a</w:t>
      </w:r>
      <w:r w:rsidR="003B55F8">
        <w:t xml:space="preserve"> formal</w:t>
      </w:r>
      <w:r>
        <w:t xml:space="preserve"> QQI determination</w:t>
      </w:r>
      <w:r w:rsidR="00FE434B">
        <w:t>.</w:t>
      </w:r>
      <w:r>
        <w:t xml:space="preserve"> </w:t>
      </w:r>
      <w:r w:rsidR="00FE434B">
        <w:t xml:space="preserve">It </w:t>
      </w:r>
      <w:r w:rsidR="003B55F8">
        <w:t>requires</w:t>
      </w:r>
      <w:r>
        <w:t xml:space="preserve"> an application for revalidation by a</w:t>
      </w:r>
      <w:r w:rsidR="003B55F8">
        <w:t>n eligible</w:t>
      </w:r>
      <w:r>
        <w:t xml:space="preserve"> provider.</w:t>
      </w:r>
      <w:r w:rsidR="00976710" w:rsidRPr="00976710">
        <w:t xml:space="preserve"> </w:t>
      </w:r>
      <w:r w:rsidR="00976710">
        <w:t xml:space="preserve">Revalidation follows a </w:t>
      </w:r>
      <w:r w:rsidR="00FE434B" w:rsidRPr="006415CF">
        <w:rPr>
          <w:b/>
        </w:rPr>
        <w:t>programme review</w:t>
      </w:r>
      <w:r w:rsidR="00FE434B">
        <w:t xml:space="preserve"> </w:t>
      </w:r>
      <w:r w:rsidR="00976710">
        <w:t xml:space="preserve">and is </w:t>
      </w:r>
      <w:r w:rsidR="00976710" w:rsidRPr="009448AC">
        <w:rPr>
          <w:b/>
        </w:rPr>
        <w:t>distinct</w:t>
      </w:r>
      <w:r w:rsidR="00976710">
        <w:t xml:space="preserve"> from it.</w:t>
      </w:r>
      <w:r w:rsidR="00DC56EF">
        <w:t xml:space="preserve"> The programme review is a provider-owned process whereas revalidation is a QQI-owned process.</w:t>
      </w:r>
    </w:p>
    <w:p w14:paraId="5F5C8CA0" w14:textId="08B28F19" w:rsidR="00B2219A" w:rsidRDefault="00D61C1D" w:rsidP="00D61C1D">
      <w:r>
        <w:t>R</w:t>
      </w:r>
      <w:r>
        <w:rPr>
          <w:lang w:val="ga-IE"/>
        </w:rPr>
        <w:t xml:space="preserve">evalidation is </w:t>
      </w:r>
      <w:r>
        <w:t xml:space="preserve">a </w:t>
      </w:r>
      <w:r w:rsidR="00EF45BD">
        <w:t xml:space="preserve">type </w:t>
      </w:r>
      <w:r>
        <w:t xml:space="preserve">of </w:t>
      </w:r>
      <w:r>
        <w:rPr>
          <w:lang w:val="ga-IE"/>
        </w:rPr>
        <w:t xml:space="preserve">validation </w:t>
      </w:r>
      <w:r>
        <w:t>(</w:t>
      </w:r>
      <w:r w:rsidR="00EF45BD">
        <w:t>distinguished by</w:t>
      </w:r>
      <w:r>
        <w:t xml:space="preserve"> </w:t>
      </w:r>
      <w:r w:rsidR="00EF45BD">
        <w:t>the</w:t>
      </w:r>
      <w:r>
        <w:t xml:space="preserve"> context) </w:t>
      </w:r>
      <w:r>
        <w:rPr>
          <w:lang w:val="ga-IE"/>
        </w:rPr>
        <w:t xml:space="preserve">and is conducted with the same level of rigour as </w:t>
      </w:r>
      <w:r>
        <w:t xml:space="preserve">the </w:t>
      </w:r>
      <w:r>
        <w:rPr>
          <w:lang w:val="ga-IE"/>
        </w:rPr>
        <w:t>validation</w:t>
      </w:r>
      <w:r>
        <w:t xml:space="preserve"> of a new programme</w:t>
      </w:r>
      <w:r>
        <w:rPr>
          <w:lang w:val="ga-IE"/>
        </w:rPr>
        <w:t xml:space="preserve">. </w:t>
      </w:r>
      <w:r w:rsidR="00B2219A">
        <w:t>Revalidation</w:t>
      </w:r>
      <w:r w:rsidR="00E466D3">
        <w:t>,</w:t>
      </w:r>
      <w:r w:rsidR="00B2219A">
        <w:t xml:space="preserve"> and how to apply for it</w:t>
      </w:r>
      <w:r w:rsidR="00E466D3">
        <w:t>,</w:t>
      </w:r>
      <w:r w:rsidR="00B2219A">
        <w:t xml:space="preserve"> are addressed in detail in section 13 of “</w:t>
      </w:r>
      <w:r w:rsidR="00B2219A" w:rsidRPr="00B2219A">
        <w:rPr>
          <w:i/>
        </w:rPr>
        <w:t>Core policies and criteria for the validation by QQI of programmes of education and training</w:t>
      </w:r>
      <w:r w:rsidR="00B2219A">
        <w:t>” (pp 25-27).</w:t>
      </w:r>
      <w:r w:rsidR="00EA1B09">
        <w:t xml:space="preserve"> </w:t>
      </w:r>
      <w:r w:rsidR="003A1C81">
        <w:t>Similarly,</w:t>
      </w:r>
      <w:r w:rsidR="00EA1B09">
        <w:t xml:space="preserve"> to validation, QQI will publish</w:t>
      </w:r>
      <w:r w:rsidR="002F7EA7">
        <w:t xml:space="preserve"> the Independent Evaluation Report produced in phase 3 (9) (see page </w:t>
      </w:r>
      <w:r w:rsidR="00056B09">
        <w:t>7</w:t>
      </w:r>
      <w:r w:rsidR="002F7EA7">
        <w:t xml:space="preserve"> below).  </w:t>
      </w:r>
    </w:p>
    <w:p w14:paraId="7940506B" w14:textId="77777777" w:rsidR="00312CFB" w:rsidRDefault="00312CFB" w:rsidP="00D61C1D"/>
    <w:p w14:paraId="523C4392" w14:textId="77777777" w:rsidR="00402153" w:rsidRDefault="00402153" w:rsidP="00402153">
      <w:pPr>
        <w:pStyle w:val="Heading2"/>
      </w:pPr>
      <w:bookmarkStart w:id="7" w:name="_Toc465175915"/>
      <w:r>
        <w:t>Limitations on what can be validated in the context of a programme review</w:t>
      </w:r>
      <w:bookmarkEnd w:id="7"/>
      <w:r w:rsidRPr="00781FA4">
        <w:t xml:space="preserve"> </w:t>
      </w:r>
    </w:p>
    <w:p w14:paraId="72363FE4" w14:textId="77777777" w:rsidR="00574C23" w:rsidRDefault="00402153" w:rsidP="00402153">
      <w:r>
        <w:t>In the context of a programme review, a programme may be modified significantly</w:t>
      </w:r>
      <w:r w:rsidR="00574C23">
        <w:t>.</w:t>
      </w:r>
      <w:r>
        <w:t xml:space="preserve"> </w:t>
      </w:r>
    </w:p>
    <w:p w14:paraId="2D65D16D" w14:textId="59994013" w:rsidR="00402153" w:rsidRDefault="00574C23" w:rsidP="00402153">
      <w:r>
        <w:t xml:space="preserve">For example, it may be modified </w:t>
      </w:r>
      <w:r w:rsidR="00402153">
        <w:t>to include new minor awards, new exit awards</w:t>
      </w:r>
      <w:r>
        <w:rPr>
          <w:rStyle w:val="FootnoteReference"/>
        </w:rPr>
        <w:footnoteReference w:id="1"/>
      </w:r>
      <w:r w:rsidR="00200633">
        <w:t>(includ</w:t>
      </w:r>
      <w:r w:rsidR="003A6355">
        <w:t>es new</w:t>
      </w:r>
      <w:r w:rsidR="00200633">
        <w:t xml:space="preserve"> major</w:t>
      </w:r>
      <w:r w:rsidR="003A6355">
        <w:t xml:space="preserve"> and minor exit awards</w:t>
      </w:r>
      <w:r w:rsidR="007C7AAD">
        <w:t xml:space="preserve"> only</w:t>
      </w:r>
      <w:r w:rsidR="003A6355">
        <w:t>)</w:t>
      </w:r>
      <w:r>
        <w:t>,</w:t>
      </w:r>
      <w:r w:rsidR="00402153">
        <w:t xml:space="preserve"> new electives</w:t>
      </w:r>
      <w:r>
        <w:t>, new locations for provision and so forth</w:t>
      </w:r>
      <w:r w:rsidR="00402153">
        <w:t>.</w:t>
      </w:r>
      <w:r w:rsidR="00D34BD1">
        <w:t xml:space="preserve"> </w:t>
      </w:r>
      <w:r>
        <w:t xml:space="preserve">The modified </w:t>
      </w:r>
      <w:r>
        <w:lastRenderedPageBreak/>
        <w:t>programme</w:t>
      </w:r>
      <w:r w:rsidR="00D34BD1">
        <w:t xml:space="preserve"> would </w:t>
      </w:r>
      <w:r>
        <w:t>have to be validated before enrolling learners</w:t>
      </w:r>
      <w:r w:rsidR="00D34BD1">
        <w:t xml:space="preserve"> </w:t>
      </w:r>
      <w:r w:rsidR="00D61C1D">
        <w:t>and</w:t>
      </w:r>
      <w:r w:rsidR="0075153C">
        <w:t xml:space="preserve"> </w:t>
      </w:r>
      <w:r w:rsidR="00D34BD1">
        <w:t xml:space="preserve">the </w:t>
      </w:r>
      <w:r w:rsidR="0075153C">
        <w:t xml:space="preserve">QQI </w:t>
      </w:r>
      <w:r w:rsidR="00D34BD1">
        <w:t>‘revalidati</w:t>
      </w:r>
      <w:r w:rsidR="0075153C">
        <w:t>on’ process may be used for that</w:t>
      </w:r>
      <w:r w:rsidR="00D34BD1">
        <w:t xml:space="preserve"> purpose</w:t>
      </w:r>
      <w:r w:rsidR="00D61C1D" w:rsidRPr="00D61C1D">
        <w:t xml:space="preserve"> </w:t>
      </w:r>
      <w:r w:rsidR="00D61C1D">
        <w:t>as described section 13 of “</w:t>
      </w:r>
      <w:r w:rsidR="00D61C1D" w:rsidRPr="00B2219A">
        <w:rPr>
          <w:i/>
        </w:rPr>
        <w:t>Core policies and criteria for the validation by QQI of programmes of education and training</w:t>
      </w:r>
      <w:r w:rsidR="00D61C1D">
        <w:t>” (pp 25-27</w:t>
      </w:r>
      <w:r>
        <w:t>)</w:t>
      </w:r>
      <w:r w:rsidR="00D61C1D">
        <w:t xml:space="preserve"> and this manual.</w:t>
      </w:r>
      <w:r w:rsidR="00D34BD1">
        <w:t xml:space="preserve"> </w:t>
      </w:r>
    </w:p>
    <w:p w14:paraId="36200044" w14:textId="6CD8D1DD" w:rsidR="00402153" w:rsidRDefault="00D61C1D" w:rsidP="00402153">
      <w:r>
        <w:t xml:space="preserve">A </w:t>
      </w:r>
      <w:r w:rsidR="00402153">
        <w:t>programme review might identify a requirement for a new programme leading to a QQI award</w:t>
      </w:r>
      <w:r w:rsidR="00D34BD1">
        <w:t xml:space="preserve"> as distinct from a modification to an existing one</w:t>
      </w:r>
      <w:r w:rsidR="00402153">
        <w:t xml:space="preserve">. </w:t>
      </w:r>
      <w:r w:rsidR="00574C23">
        <w:t>In that case a</w:t>
      </w:r>
      <w:r w:rsidR="00402153">
        <w:t xml:space="preserve"> new programme validation application </w:t>
      </w:r>
      <w:r>
        <w:t>must</w:t>
      </w:r>
      <w:r w:rsidR="00402153">
        <w:t xml:space="preserve"> be made to QQI</w:t>
      </w:r>
      <w:r w:rsidR="00D34BD1">
        <w:t xml:space="preserve"> separately. </w:t>
      </w:r>
    </w:p>
    <w:p w14:paraId="58F041AA" w14:textId="67EC9C9F" w:rsidR="00003B51" w:rsidRDefault="00A9132C" w:rsidP="00402153">
      <w:r>
        <w:t>Fees applicable for the review and continuing validation of a programme are outlined in the current QQI Schedule of Fees</w:t>
      </w:r>
      <w:r w:rsidR="00056B09">
        <w:t>.</w:t>
      </w:r>
      <w:r w:rsidR="00003B51">
        <w:t xml:space="preserve"> Note that if new minor awards are validated through the programme review process, the normal fee </w:t>
      </w:r>
      <w:r w:rsidR="005D355B">
        <w:t xml:space="preserve">for the validation of a new minor award programme </w:t>
      </w:r>
      <w:r w:rsidR="00003B51">
        <w:t xml:space="preserve">will apply. </w:t>
      </w:r>
      <w:r>
        <w:t xml:space="preserve"> </w:t>
      </w:r>
    </w:p>
    <w:p w14:paraId="7B416702" w14:textId="77777777" w:rsidR="003A6355" w:rsidRDefault="003A6355" w:rsidP="00402153"/>
    <w:p w14:paraId="39B2B9E4" w14:textId="77777777" w:rsidR="00402153" w:rsidRDefault="00402153" w:rsidP="00402153">
      <w:pPr>
        <w:pStyle w:val="Heading2"/>
      </w:pPr>
      <w:bookmarkStart w:id="8" w:name="_Toc465175916"/>
      <w:r>
        <w:rPr>
          <w:lang w:val="ga-IE"/>
        </w:rPr>
        <w:t>The objectives of a programme review</w:t>
      </w:r>
      <w:bookmarkEnd w:id="8"/>
    </w:p>
    <w:p w14:paraId="18923373" w14:textId="54E9796A" w:rsidR="00402153" w:rsidRDefault="00402153" w:rsidP="00402153">
      <w:pPr>
        <w:rPr>
          <w:lang w:val="ga-IE"/>
        </w:rPr>
      </w:pPr>
      <w:r>
        <w:t>The objectives of a programme revie</w:t>
      </w:r>
      <w:r w:rsidR="00E26B08">
        <w:t>w are to evaluate the programme</w:t>
      </w:r>
      <w:r>
        <w:t xml:space="preserve"> </w:t>
      </w:r>
      <w:r w:rsidR="00E26B08">
        <w:t xml:space="preserve">as implemented </w:t>
      </w:r>
      <w:proofErr w:type="gramStart"/>
      <w:r>
        <w:t>in light of</w:t>
      </w:r>
      <w:proofErr w:type="gramEnd"/>
      <w:r>
        <w:t xml:space="preserve"> </w:t>
      </w:r>
      <w:r w:rsidR="00D34BD1">
        <w:t xml:space="preserve">the provider’s </w:t>
      </w:r>
      <w:r>
        <w:t>experience of providing the programme over the previous five years</w:t>
      </w:r>
      <w:r>
        <w:rPr>
          <w:lang w:val="ga-IE"/>
        </w:rPr>
        <w:t xml:space="preserve"> with a view to determining:</w:t>
      </w:r>
    </w:p>
    <w:p w14:paraId="3BCC9187" w14:textId="164ECA0A" w:rsidR="00402153" w:rsidRDefault="00402153" w:rsidP="00402153">
      <w:pPr>
        <w:pStyle w:val="ListParagraph"/>
        <w:numPr>
          <w:ilvl w:val="0"/>
          <w:numId w:val="12"/>
        </w:numPr>
        <w:rPr>
          <w:lang w:val="ga-IE"/>
        </w:rPr>
      </w:pPr>
      <w:r>
        <w:rPr>
          <w:lang w:val="ga-IE"/>
        </w:rPr>
        <w:t>What has been learned about the programme</w:t>
      </w:r>
      <w:r w:rsidR="00BC1875">
        <w:t>,</w:t>
      </w:r>
      <w:r>
        <w:rPr>
          <w:lang w:val="ga-IE"/>
        </w:rPr>
        <w:t xml:space="preserve"> as an evolving process (by which learners acquire knowledge, skill and competence), from the experience of providing it for the past five or so</w:t>
      </w:r>
      <w:r w:rsidRPr="00122BAC">
        <w:rPr>
          <w:lang w:val="ga-IE"/>
        </w:rPr>
        <w:t xml:space="preserve"> </w:t>
      </w:r>
      <w:r>
        <w:rPr>
          <w:lang w:val="ga-IE"/>
        </w:rPr>
        <w:t>years?</w:t>
      </w:r>
    </w:p>
    <w:p w14:paraId="31F7BE36" w14:textId="280C44C7" w:rsidR="00402153" w:rsidRDefault="00402153" w:rsidP="00402153">
      <w:pPr>
        <w:pStyle w:val="ListParagraph"/>
        <w:numPr>
          <w:ilvl w:val="0"/>
          <w:numId w:val="12"/>
        </w:numPr>
        <w:rPr>
          <w:lang w:val="ga-IE"/>
        </w:rPr>
      </w:pPr>
      <w:r>
        <w:rPr>
          <w:lang w:val="ga-IE"/>
        </w:rPr>
        <w:t>What can be concluded from a quantitative analysis of admission</w:t>
      </w:r>
      <w:r w:rsidR="00BC1875">
        <w:t xml:space="preserve"> data</w:t>
      </w:r>
      <w:r>
        <w:rPr>
          <w:lang w:val="ga-IE"/>
        </w:rPr>
        <w:t>, attrition</w:t>
      </w:r>
      <w:r w:rsidR="00BC1875">
        <w:t xml:space="preserve"> rates</w:t>
      </w:r>
      <w:r w:rsidR="00BC1875" w:rsidRPr="00BC1875">
        <w:t xml:space="preserve"> </w:t>
      </w:r>
      <w:r w:rsidR="00BC1875">
        <w:t>by stage</w:t>
      </w:r>
      <w:r>
        <w:rPr>
          <w:lang w:val="ga-IE"/>
        </w:rPr>
        <w:t>, completion rates and grades achieved by module, stage and overall?</w:t>
      </w:r>
    </w:p>
    <w:p w14:paraId="2CB13A5D" w14:textId="1664323E" w:rsidR="00BC1875" w:rsidRDefault="00BC1875" w:rsidP="00BC1875">
      <w:pPr>
        <w:pStyle w:val="ListParagraph"/>
        <w:numPr>
          <w:ilvl w:val="0"/>
          <w:numId w:val="12"/>
        </w:numPr>
        <w:rPr>
          <w:lang w:val="ga-IE"/>
        </w:rPr>
      </w:pPr>
      <w:r>
        <w:rPr>
          <w:lang w:val="ga-IE"/>
        </w:rPr>
        <w:t xml:space="preserve">What reputation </w:t>
      </w:r>
      <w:r w:rsidR="00D2511C">
        <w:t xml:space="preserve">do </w:t>
      </w:r>
      <w:r>
        <w:rPr>
          <w:lang w:val="ga-IE"/>
        </w:rPr>
        <w:t>the programme and provider have with stakeholders (</w:t>
      </w:r>
      <w:r w:rsidR="00DF0852">
        <w:t xml:space="preserve">learners, staff, </w:t>
      </w:r>
      <w:r>
        <w:rPr>
          <w:lang w:val="ga-IE"/>
        </w:rPr>
        <w:t>funding agencies, regulatory bodies, professional bodies, communities of practice, employers, other education and training providers) and</w:t>
      </w:r>
      <w:r w:rsidR="00D2511C">
        <w:t xml:space="preserve"> in particular</w:t>
      </w:r>
      <w:r>
        <w:rPr>
          <w:lang w:val="ga-IE"/>
        </w:rPr>
        <w:t xml:space="preserve"> what view</w:t>
      </w:r>
      <w:proofErr w:type="spellStart"/>
      <w:r w:rsidR="00DF0852">
        <w:t>s</w:t>
      </w:r>
      <w:proofErr w:type="spellEnd"/>
      <w:r>
        <w:rPr>
          <w:lang w:val="ga-IE"/>
        </w:rPr>
        <w:t xml:space="preserve"> </w:t>
      </w:r>
      <w:r w:rsidR="00D2511C">
        <w:t>do the stakeholders</w:t>
      </w:r>
      <w:r>
        <w:rPr>
          <w:lang w:val="ga-IE"/>
        </w:rPr>
        <w:t xml:space="preserve"> have about the strengths, weaknesses, opportunities and threats concerning the programme</w:t>
      </w:r>
      <w:r w:rsidR="008F7855">
        <w:t>’s history</w:t>
      </w:r>
      <w:r>
        <w:rPr>
          <w:lang w:val="ga-IE"/>
        </w:rPr>
        <w:t xml:space="preserve"> and its future? </w:t>
      </w:r>
    </w:p>
    <w:p w14:paraId="2E7B7D53" w14:textId="77777777" w:rsidR="00D2511C" w:rsidRDefault="00D2511C" w:rsidP="00D2511C">
      <w:pPr>
        <w:pStyle w:val="ListParagraph"/>
        <w:numPr>
          <w:ilvl w:val="0"/>
          <w:numId w:val="12"/>
        </w:numPr>
        <w:rPr>
          <w:lang w:val="ga-IE"/>
        </w:rPr>
      </w:pPr>
      <w:r>
        <w:rPr>
          <w:lang w:val="ga-IE"/>
        </w:rPr>
        <w:t xml:space="preserve">What challenges and opportunities are likely to arise in the next five years and what </w:t>
      </w:r>
      <w:r>
        <w:t xml:space="preserve">modifications to the programme are required </w:t>
      </w:r>
      <w:r>
        <w:rPr>
          <w:lang w:val="ga-IE"/>
        </w:rPr>
        <w:t>in light of these?</w:t>
      </w:r>
    </w:p>
    <w:p w14:paraId="5561C050" w14:textId="77777777" w:rsidR="00BC1875" w:rsidRDefault="00BC1875" w:rsidP="00BC1875">
      <w:pPr>
        <w:pStyle w:val="ListParagraph"/>
        <w:numPr>
          <w:ilvl w:val="0"/>
          <w:numId w:val="12"/>
        </w:numPr>
        <w:rPr>
          <w:lang w:val="ga-IE"/>
        </w:rPr>
      </w:pPr>
      <w:r w:rsidRPr="00834160">
        <w:rPr>
          <w:lang w:val="ga-IE"/>
        </w:rPr>
        <w:t>Whether the programme</w:t>
      </w:r>
      <w:r>
        <w:rPr>
          <w:lang w:val="ga-IE"/>
        </w:rPr>
        <w:t xml:space="preserve"> in light of its stated objectives and intended learning outcomes demonstrably addresses explicit learning </w:t>
      </w:r>
      <w:r w:rsidRPr="00A74210">
        <w:rPr>
          <w:lang w:val="ga-IE"/>
        </w:rPr>
        <w:t xml:space="preserve">needs of </w:t>
      </w:r>
      <w:r>
        <w:rPr>
          <w:lang w:val="ga-IE"/>
        </w:rPr>
        <w:t xml:space="preserve">target </w:t>
      </w:r>
      <w:r w:rsidRPr="00A74210">
        <w:rPr>
          <w:lang w:val="ga-IE"/>
        </w:rPr>
        <w:t>lea</w:t>
      </w:r>
      <w:r>
        <w:rPr>
          <w:lang w:val="ga-IE"/>
        </w:rPr>
        <w:t xml:space="preserve">rners and </w:t>
      </w:r>
      <w:r w:rsidRPr="00A74210">
        <w:rPr>
          <w:lang w:val="ga-IE"/>
        </w:rPr>
        <w:t>society</w:t>
      </w:r>
      <w:r>
        <w:rPr>
          <w:lang w:val="ga-IE"/>
        </w:rPr>
        <w:t xml:space="preserve">? </w:t>
      </w:r>
    </w:p>
    <w:p w14:paraId="37D1BFAE" w14:textId="6EB204DA" w:rsidR="00D2511C" w:rsidRDefault="00D2511C" w:rsidP="00D2511C">
      <w:pPr>
        <w:pStyle w:val="ListParagraph"/>
        <w:numPr>
          <w:ilvl w:val="0"/>
          <w:numId w:val="12"/>
        </w:numPr>
        <w:rPr>
          <w:lang w:val="ga-IE"/>
        </w:rPr>
      </w:pPr>
      <w:r w:rsidRPr="00834160">
        <w:rPr>
          <w:lang w:val="ga-IE"/>
        </w:rPr>
        <w:t xml:space="preserve">What </w:t>
      </w:r>
      <w:r>
        <w:rPr>
          <w:lang w:val="ga-IE"/>
        </w:rPr>
        <w:t xml:space="preserve">other </w:t>
      </w:r>
      <w:r>
        <w:t xml:space="preserve">modifications </w:t>
      </w:r>
      <w:r>
        <w:rPr>
          <w:lang w:val="ga-IE"/>
        </w:rPr>
        <w:t>need to</w:t>
      </w:r>
      <w:r w:rsidRPr="00834160">
        <w:rPr>
          <w:lang w:val="ga-IE"/>
        </w:rPr>
        <w:t xml:space="preserve"> </w:t>
      </w:r>
      <w:r w:rsidR="00C37356">
        <w:t xml:space="preserve">be </w:t>
      </w:r>
      <w:r w:rsidRPr="00834160">
        <w:rPr>
          <w:lang w:val="ga-IE"/>
        </w:rPr>
        <w:t>made to</w:t>
      </w:r>
      <w:r>
        <w:t xml:space="preserve"> the programme and its awards to</w:t>
      </w:r>
      <w:r w:rsidRPr="00834160">
        <w:rPr>
          <w:lang w:val="ga-IE"/>
        </w:rPr>
        <w:t xml:space="preserve"> improve </w:t>
      </w:r>
      <w:r>
        <w:rPr>
          <w:lang w:val="ga-IE"/>
        </w:rPr>
        <w:t xml:space="preserve">or reorient </w:t>
      </w:r>
      <w:r>
        <w:t>it</w:t>
      </w:r>
      <w:r>
        <w:rPr>
          <w:lang w:val="ga-IE"/>
        </w:rPr>
        <w:t>?</w:t>
      </w:r>
      <w:r w:rsidRPr="006537D3">
        <w:t xml:space="preserve"> </w:t>
      </w:r>
    </w:p>
    <w:p w14:paraId="750C7F1C" w14:textId="0B7655E1" w:rsidR="008F7855" w:rsidRPr="00834160" w:rsidRDefault="008F7855" w:rsidP="008F7855">
      <w:pPr>
        <w:pStyle w:val="ListParagraph"/>
        <w:numPr>
          <w:ilvl w:val="0"/>
          <w:numId w:val="12"/>
        </w:numPr>
        <w:rPr>
          <w:lang w:val="ga-IE"/>
        </w:rPr>
      </w:pPr>
      <w:r w:rsidRPr="00834160">
        <w:rPr>
          <w:lang w:val="ga-IE"/>
        </w:rPr>
        <w:t xml:space="preserve">Whether the programme </w:t>
      </w:r>
      <w:r>
        <w:t xml:space="preserve">(modified or unmodified) </w:t>
      </w:r>
      <w:r w:rsidRPr="00834160">
        <w:rPr>
          <w:lang w:val="ga-IE"/>
        </w:rPr>
        <w:t xml:space="preserve">meets the </w:t>
      </w:r>
      <w:r>
        <w:rPr>
          <w:lang w:val="ga-IE"/>
        </w:rPr>
        <w:t xml:space="preserve">current </w:t>
      </w:r>
      <w:r w:rsidRPr="00402153">
        <w:rPr>
          <w:lang w:val="ga-IE"/>
        </w:rPr>
        <w:t>QQI validation criteria</w:t>
      </w:r>
      <w:r w:rsidRPr="00402153">
        <w:t xml:space="preserve"> (and sub-criteria)</w:t>
      </w:r>
      <w:r>
        <w:rPr>
          <w:lang w:val="ga-IE"/>
        </w:rPr>
        <w:t xml:space="preserve"> or</w:t>
      </w:r>
      <w:r w:rsidR="00C37356">
        <w:t>,</w:t>
      </w:r>
      <w:r>
        <w:rPr>
          <w:lang w:val="ga-IE"/>
        </w:rPr>
        <w:t xml:space="preserve"> if not</w:t>
      </w:r>
      <w:r w:rsidR="00C37356">
        <w:t>,</w:t>
      </w:r>
      <w:r>
        <w:rPr>
          <w:lang w:val="ga-IE"/>
        </w:rPr>
        <w:t xml:space="preserve"> what </w:t>
      </w:r>
      <w:r>
        <w:t>modifications</w:t>
      </w:r>
      <w:r>
        <w:rPr>
          <w:lang w:val="ga-IE"/>
        </w:rPr>
        <w:t xml:space="preserve"> need to be made to the programme to meet the current criteria?</w:t>
      </w:r>
    </w:p>
    <w:p w14:paraId="00840EE8" w14:textId="041AEF19" w:rsidR="00D2511C" w:rsidRDefault="00D2511C" w:rsidP="00D2511C">
      <w:pPr>
        <w:pStyle w:val="ListParagraph"/>
        <w:numPr>
          <w:ilvl w:val="0"/>
          <w:numId w:val="12"/>
        </w:numPr>
        <w:rPr>
          <w:lang w:val="ga-IE"/>
        </w:rPr>
      </w:pPr>
      <w:r w:rsidRPr="00834160">
        <w:rPr>
          <w:lang w:val="ga-IE"/>
        </w:rPr>
        <w:t xml:space="preserve">Whether the provider </w:t>
      </w:r>
      <w:r>
        <w:rPr>
          <w:lang w:val="ga-IE"/>
        </w:rPr>
        <w:t>continues to have</w:t>
      </w:r>
      <w:r w:rsidRPr="00834160">
        <w:rPr>
          <w:lang w:val="ga-IE"/>
        </w:rPr>
        <w:t xml:space="preserve"> the capacity and capability to provide the programme </w:t>
      </w:r>
      <w:r>
        <w:rPr>
          <w:lang w:val="ga-IE"/>
        </w:rPr>
        <w:t xml:space="preserve">as planned (considering, for example, </w:t>
      </w:r>
      <w:r>
        <w:t xml:space="preserve">historical and projected </w:t>
      </w:r>
      <w:r>
        <w:rPr>
          <w:lang w:val="ga-IE"/>
        </w:rPr>
        <w:t>enrolment numbers</w:t>
      </w:r>
      <w:r>
        <w:t xml:space="preserve"> and profile</w:t>
      </w:r>
      <w:r>
        <w:rPr>
          <w:lang w:val="ga-IE"/>
        </w:rPr>
        <w:t xml:space="preserve"> and availability </w:t>
      </w:r>
      <w:r>
        <w:t xml:space="preserve">and adequacy </w:t>
      </w:r>
      <w:r>
        <w:rPr>
          <w:lang w:val="ga-IE"/>
        </w:rPr>
        <w:t>of physical, financial and human resources) without risk of compromising educational standards or quality of provision</w:t>
      </w:r>
      <w:r w:rsidRPr="00834160">
        <w:rPr>
          <w:lang w:val="ga-IE"/>
        </w:rPr>
        <w:t xml:space="preserve"> in light of its other commitments </w:t>
      </w:r>
      <w:r>
        <w:t xml:space="preserve">(i.e. competing demands) </w:t>
      </w:r>
      <w:r w:rsidRPr="00834160">
        <w:rPr>
          <w:lang w:val="ga-IE"/>
        </w:rPr>
        <w:t>and strategy</w:t>
      </w:r>
      <w:r>
        <w:rPr>
          <w:lang w:val="ga-IE"/>
        </w:rPr>
        <w:t>?</w:t>
      </w:r>
    </w:p>
    <w:p w14:paraId="79DAE492" w14:textId="77777777" w:rsidR="00D2511C" w:rsidRDefault="00D2511C" w:rsidP="00D2511C">
      <w:pPr>
        <w:pStyle w:val="ListParagraph"/>
        <w:numPr>
          <w:ilvl w:val="0"/>
          <w:numId w:val="12"/>
        </w:numPr>
        <w:rPr>
          <w:lang w:val="ga-IE"/>
        </w:rPr>
      </w:pPr>
      <w:r>
        <w:rPr>
          <w:lang w:val="ga-IE"/>
        </w:rPr>
        <w:t>What is the justification (or otherwise) for the provider continuing to offer the programme</w:t>
      </w:r>
      <w:r>
        <w:t xml:space="preserve"> </w:t>
      </w:r>
      <w:r w:rsidRPr="008F7855">
        <w:rPr>
          <w:lang w:val="ga-IE"/>
        </w:rPr>
        <w:t>(modified or unmodified</w:t>
      </w:r>
      <w:r>
        <w:t>)</w:t>
      </w:r>
      <w:r>
        <w:rPr>
          <w:lang w:val="ga-IE"/>
        </w:rPr>
        <w:t>?</w:t>
      </w:r>
    </w:p>
    <w:p w14:paraId="2AC04FA4" w14:textId="30741D71" w:rsidR="00402153" w:rsidRDefault="00402153" w:rsidP="00402153">
      <w:pPr>
        <w:pStyle w:val="ListParagraph"/>
        <w:numPr>
          <w:ilvl w:val="0"/>
          <w:numId w:val="12"/>
        </w:numPr>
        <w:rPr>
          <w:lang w:val="ga-IE"/>
        </w:rPr>
      </w:pPr>
      <w:r>
        <w:rPr>
          <w:lang w:val="ga-IE"/>
        </w:rPr>
        <w:t xml:space="preserve">What changes need to be made to </w:t>
      </w:r>
      <w:r w:rsidRPr="005851C9">
        <w:rPr>
          <w:lang w:val="ga-IE"/>
        </w:rPr>
        <w:t>related policies, criteria and procedures</w:t>
      </w:r>
      <w:r>
        <w:rPr>
          <w:lang w:val="ga-IE"/>
        </w:rPr>
        <w:t xml:space="preserve"> (including QA procedures)?</w:t>
      </w:r>
    </w:p>
    <w:p w14:paraId="719A4825" w14:textId="668734B0" w:rsidR="0089534B" w:rsidRDefault="0089534B" w:rsidP="0089534B">
      <w:pPr>
        <w:rPr>
          <w:lang w:val="ga-IE"/>
        </w:rPr>
      </w:pPr>
    </w:p>
    <w:p w14:paraId="6BFD43FD" w14:textId="7DE3DB32" w:rsidR="0089534B" w:rsidRDefault="0089534B" w:rsidP="0089534B">
      <w:pPr>
        <w:rPr>
          <w:lang w:val="ga-IE"/>
        </w:rPr>
      </w:pPr>
    </w:p>
    <w:p w14:paraId="43B2F50F" w14:textId="77777777" w:rsidR="00161848" w:rsidRPr="0089534B" w:rsidRDefault="00161848" w:rsidP="007B66AD">
      <w:pPr>
        <w:rPr>
          <w:lang w:val="ga-IE"/>
        </w:rPr>
      </w:pPr>
    </w:p>
    <w:p w14:paraId="72E811C2" w14:textId="0326C228" w:rsidR="00D34FCF" w:rsidRDefault="00E2724F" w:rsidP="00402153">
      <w:pPr>
        <w:pStyle w:val="Heading2"/>
      </w:pPr>
      <w:bookmarkStart w:id="9" w:name="_Ref464123071"/>
      <w:bookmarkStart w:id="10" w:name="_Ref464217422"/>
      <w:bookmarkStart w:id="11" w:name="_Ref465159874"/>
      <w:bookmarkStart w:id="12" w:name="_Toc465175917"/>
      <w:r>
        <w:t>From</w:t>
      </w:r>
      <w:r w:rsidR="00D34FCF">
        <w:t xml:space="preserve"> programme review </w:t>
      </w:r>
      <w:r w:rsidR="00402153">
        <w:t xml:space="preserve">to </w:t>
      </w:r>
      <w:r w:rsidR="00D34FCF">
        <w:rPr>
          <w:lang w:val="ga-IE"/>
        </w:rPr>
        <w:t xml:space="preserve">applying </w:t>
      </w:r>
      <w:r w:rsidR="00D34FCF">
        <w:t xml:space="preserve">to QQI </w:t>
      </w:r>
      <w:r w:rsidR="00D34FCF">
        <w:rPr>
          <w:lang w:val="ga-IE"/>
        </w:rPr>
        <w:t xml:space="preserve">for </w:t>
      </w:r>
      <w:r w:rsidR="00D34FCF">
        <w:t>revalidation</w:t>
      </w:r>
      <w:bookmarkEnd w:id="9"/>
      <w:bookmarkEnd w:id="10"/>
      <w:bookmarkEnd w:id="11"/>
      <w:bookmarkEnd w:id="12"/>
    </w:p>
    <w:p w14:paraId="4BFE3869" w14:textId="40BD5712" w:rsidR="00D34FCF" w:rsidRDefault="00D34FCF" w:rsidP="00D34FCF">
      <w:r>
        <w:t xml:space="preserve">The stages are set </w:t>
      </w:r>
      <w:proofErr w:type="gramStart"/>
      <w:r>
        <w:t>here</w:t>
      </w:r>
      <w:proofErr w:type="gramEnd"/>
      <w:r>
        <w:t xml:space="preserve"> and selected aspects are elaborated in subsequent sections.  </w:t>
      </w:r>
      <w:r w:rsidR="00781CCC">
        <w:t xml:space="preserve">The main flows are illustrated in a diagram at the end of this document (section </w:t>
      </w:r>
      <w:r w:rsidR="00781CCC">
        <w:fldChar w:fldCharType="begin"/>
      </w:r>
      <w:r w:rsidR="00781CCC">
        <w:instrText xml:space="preserve"> REF _Ref465237040 \r \h </w:instrText>
      </w:r>
      <w:r w:rsidR="00781CCC">
        <w:fldChar w:fldCharType="separate"/>
      </w:r>
      <w:r w:rsidR="000D51EB">
        <w:t>6.1</w:t>
      </w:r>
      <w:r w:rsidR="00781CCC">
        <w:fldChar w:fldCharType="end"/>
      </w:r>
      <w:r w:rsidR="00781CCC">
        <w:t>).</w:t>
      </w:r>
    </w:p>
    <w:p w14:paraId="64BBC6C9" w14:textId="77777777" w:rsidR="00105556" w:rsidRDefault="00105556" w:rsidP="004F1B1C">
      <w:pPr>
        <w:rPr>
          <w:b/>
        </w:rPr>
        <w:sectPr w:rsidR="00105556" w:rsidSect="00170DB1">
          <w:headerReference w:type="even" r:id="rId13"/>
          <w:headerReference w:type="default" r:id="rId14"/>
          <w:footerReference w:type="default" r:id="rId15"/>
          <w:headerReference w:type="first" r:id="rId16"/>
          <w:footerReference w:type="first" r:id="rId17"/>
          <w:pgSz w:w="11906" w:h="16838"/>
          <w:pgMar w:top="1440" w:right="1440" w:bottom="1440" w:left="1440" w:header="708" w:footer="708" w:gutter="0"/>
          <w:pgNumType w:start="0"/>
          <w:cols w:space="708"/>
          <w:titlePg/>
          <w:docGrid w:linePitch="360"/>
        </w:sectPr>
      </w:pPr>
    </w:p>
    <w:p w14:paraId="77E993A6" w14:textId="1F0D41C6" w:rsidR="00B65BB5" w:rsidRDefault="00FD5C88" w:rsidP="00B65BB5">
      <w:pPr>
        <w:rPr>
          <w:b/>
        </w:rPr>
        <w:sectPr w:rsidR="00B65BB5" w:rsidSect="00C83E0E">
          <w:pgSz w:w="16838" w:h="11906" w:orient="landscape"/>
          <w:pgMar w:top="1440" w:right="1440" w:bottom="1440" w:left="1440" w:header="708" w:footer="708" w:gutter="0"/>
          <w:cols w:num="2" w:space="708"/>
          <w:docGrid w:linePitch="360"/>
        </w:sectPr>
      </w:pPr>
      <w:r w:rsidRPr="002B5030">
        <w:rPr>
          <w:noProof/>
        </w:rPr>
        <w:lastRenderedPageBreak/>
        <mc:AlternateContent>
          <mc:Choice Requires="wps">
            <w:drawing>
              <wp:anchor distT="45720" distB="45720" distL="114300" distR="114300" simplePos="0" relativeHeight="251723776" behindDoc="0" locked="0" layoutInCell="1" allowOverlap="1" wp14:anchorId="24FB2E6F" wp14:editId="2735197D">
                <wp:simplePos x="0" y="0"/>
                <wp:positionH relativeFrom="column">
                  <wp:posOffset>2762250</wp:posOffset>
                </wp:positionH>
                <wp:positionV relativeFrom="paragraph">
                  <wp:posOffset>-468630</wp:posOffset>
                </wp:positionV>
                <wp:extent cx="3352800" cy="665480"/>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65480"/>
                        </a:xfrm>
                        <a:prstGeom prst="rect">
                          <a:avLst/>
                        </a:prstGeom>
                        <a:noFill/>
                        <a:ln w="9525">
                          <a:noFill/>
                          <a:miter lim="800000"/>
                          <a:headEnd/>
                          <a:tailEnd/>
                        </a:ln>
                      </wps:spPr>
                      <wps:txbx>
                        <w:txbxContent>
                          <w:p w14:paraId="41394B62" w14:textId="52B533A2" w:rsidR="001D09A0" w:rsidRPr="00391920" w:rsidRDefault="001D09A0" w:rsidP="004717FE">
                            <w:pPr>
                              <w:jc w:val="center"/>
                              <w:rPr>
                                <w:color w:val="0070C0"/>
                                <w:sz w:val="24"/>
                                <w:szCs w:val="24"/>
                              </w:rPr>
                            </w:pPr>
                            <w:r w:rsidRPr="00391920">
                              <w:rPr>
                                <w:rFonts w:cstheme="minorHAnsi"/>
                                <w:color w:val="0070C0"/>
                                <w:sz w:val="32"/>
                                <w:szCs w:val="32"/>
                              </w:rPr>
                              <w:t>Programme review schema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FB2E6F" id="_x0000_t202" coordsize="21600,21600" o:spt="202" path="m,l,21600r21600,l21600,xe">
                <v:stroke joinstyle="miter"/>
                <v:path gradientshapeok="t" o:connecttype="rect"/>
              </v:shapetype>
              <v:shape id="Text Box 2" o:spid="_x0000_s1026" type="#_x0000_t202" style="position:absolute;margin-left:217.5pt;margin-top:-36.9pt;width:264pt;height:52.4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" filled="f" stroked="f">
                <v:textbox>
                  <w:txbxContent>
                    <w:p w14:paraId="41394B62" w14:textId="52B533A2" w:rsidR="001D09A0" w:rsidRPr="00391920" w:rsidRDefault="001D09A0" w:rsidP="004717FE">
                      <w:pPr>
                        <w:jc w:val="center"/>
                        <w:rPr>
                          <w:color w:val="0070C0"/>
                          <w:sz w:val="24"/>
                          <w:szCs w:val="24"/>
                        </w:rPr>
                      </w:pPr>
                      <w:r w:rsidRPr="00391920">
                        <w:rPr>
                          <w:rFonts w:cstheme="minorHAnsi"/>
                          <w:color w:val="0070C0"/>
                          <w:sz w:val="32"/>
                          <w:szCs w:val="32"/>
                        </w:rPr>
                        <w:t>Programme review schema</w:t>
                      </w:r>
                    </w:p>
                  </w:txbxContent>
                </v:textbox>
              </v:shape>
            </w:pict>
          </mc:Fallback>
        </mc:AlternateContent>
      </w:r>
      <w:r w:rsidRPr="002B5030">
        <w:rPr>
          <w:b/>
          <w:noProof/>
        </w:rPr>
        <mc:AlternateContent>
          <mc:Choice Requires="wps">
            <w:drawing>
              <wp:anchor distT="45720" distB="45720" distL="114300" distR="114300" simplePos="0" relativeHeight="251716608" behindDoc="0" locked="0" layoutInCell="1" allowOverlap="1" wp14:anchorId="724BEF58" wp14:editId="3B1FA5C1">
                <wp:simplePos x="0" y="0"/>
                <wp:positionH relativeFrom="column">
                  <wp:posOffset>5410200</wp:posOffset>
                </wp:positionH>
                <wp:positionV relativeFrom="paragraph">
                  <wp:posOffset>186055</wp:posOffset>
                </wp:positionV>
                <wp:extent cx="2581275" cy="854710"/>
                <wp:effectExtent l="0" t="0" r="0" b="25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854710"/>
                        </a:xfrm>
                        <a:prstGeom prst="rect">
                          <a:avLst/>
                        </a:prstGeom>
                        <a:noFill/>
                        <a:ln w="9525">
                          <a:noFill/>
                          <a:miter lim="800000"/>
                          <a:headEnd/>
                          <a:tailEnd/>
                        </a:ln>
                      </wps:spPr>
                      <wps:txbx>
                        <w:txbxContent>
                          <w:p w14:paraId="15BE80AE" w14:textId="1F4E2446" w:rsidR="001D09A0" w:rsidRPr="003A05A0" w:rsidRDefault="001D09A0" w:rsidP="003A05A0">
                            <w:pPr>
                              <w:jc w:val="center"/>
                              <w:rPr>
                                <w:sz w:val="24"/>
                                <w:szCs w:val="24"/>
                              </w:rPr>
                            </w:pPr>
                            <w:r>
                              <w:rPr>
                                <w:sz w:val="24"/>
                                <w:szCs w:val="24"/>
                              </w:rPr>
                              <w:t xml:space="preserve">  </w:t>
                            </w:r>
                            <w:r>
                              <w:rPr>
                                <w:sz w:val="24"/>
                                <w:szCs w:val="24"/>
                              </w:rPr>
                              <w:tab/>
                              <w:t xml:space="preserve"> </w:t>
                            </w:r>
                            <w:r w:rsidRPr="003A05A0">
                              <w:rPr>
                                <w:b/>
                                <w:color w:val="0070C0"/>
                                <w:sz w:val="24"/>
                                <w:szCs w:val="24"/>
                              </w:rPr>
                              <w:t xml:space="preserve">Phase 2: </w:t>
                            </w:r>
                            <w:r w:rsidRPr="00391920">
                              <w:rPr>
                                <w:b/>
                                <w:sz w:val="24"/>
                                <w:szCs w:val="24"/>
                              </w:rPr>
                              <w:t>External evaluation and reporting</w:t>
                            </w:r>
                          </w:p>
                          <w:p w14:paraId="7F0C0D8D" w14:textId="77777777" w:rsidR="001D09A0" w:rsidRPr="00B65BB5" w:rsidRDefault="001D09A0" w:rsidP="00E12786">
                            <w:pPr>
                              <w:rPr>
                                <w:rFonts w:asciiTheme="majorHAnsi" w:hAnsiTheme="majorHAnsi" w:cstheme="majorHAnsi"/>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BEF58" id="_x0000_s1027" type="#_x0000_t202" style="position:absolute;margin-left:426pt;margin-top:14.65pt;width:203.25pt;height:67.3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" filled="f" stroked="f">
                <v:textbox>
                  <w:txbxContent>
                    <w:p w14:paraId="15BE80AE" w14:textId="1F4E2446" w:rsidR="001D09A0" w:rsidRPr="003A05A0" w:rsidRDefault="001D09A0" w:rsidP="003A05A0">
                      <w:pPr>
                        <w:jc w:val="center"/>
                        <w:rPr>
                          <w:sz w:val="24"/>
                          <w:szCs w:val="24"/>
                        </w:rPr>
                      </w:pPr>
                      <w:r>
                        <w:rPr>
                          <w:sz w:val="24"/>
                          <w:szCs w:val="24"/>
                        </w:rPr>
                        <w:t xml:space="preserve">  </w:t>
                      </w:r>
                      <w:r>
                        <w:rPr>
                          <w:sz w:val="24"/>
                          <w:szCs w:val="24"/>
                        </w:rPr>
                        <w:tab/>
                        <w:t xml:space="preserve"> </w:t>
                      </w:r>
                      <w:r w:rsidRPr="003A05A0">
                        <w:rPr>
                          <w:b/>
                          <w:color w:val="0070C0"/>
                          <w:sz w:val="24"/>
                          <w:szCs w:val="24"/>
                        </w:rPr>
                        <w:t xml:space="preserve">Phase 2: </w:t>
                      </w:r>
                      <w:r w:rsidRPr="00391920">
                        <w:rPr>
                          <w:b/>
                          <w:sz w:val="24"/>
                          <w:szCs w:val="24"/>
                        </w:rPr>
                        <w:t>External evaluation and reporting</w:t>
                      </w:r>
                    </w:p>
                    <w:p w14:paraId="7F0C0D8D" w14:textId="77777777" w:rsidR="001D09A0" w:rsidRPr="00B65BB5" w:rsidRDefault="001D09A0" w:rsidP="00E12786">
                      <w:pPr>
                        <w:rPr>
                          <w:rFonts w:asciiTheme="majorHAnsi" w:hAnsiTheme="majorHAnsi" w:cstheme="majorHAnsi"/>
                          <w:color w:val="000000" w:themeColor="text1"/>
                        </w:rPr>
                      </w:pPr>
                    </w:p>
                  </w:txbxContent>
                </v:textbox>
              </v:shape>
            </w:pict>
          </mc:Fallback>
        </mc:AlternateContent>
      </w:r>
      <w:r w:rsidRPr="00E12786">
        <w:rPr>
          <w:b/>
          <w:noProof/>
        </w:rPr>
        <mc:AlternateContent>
          <mc:Choice Requires="wps">
            <w:drawing>
              <wp:anchor distT="0" distB="0" distL="114300" distR="114300" simplePos="0" relativeHeight="251714560" behindDoc="1" locked="0" layoutInCell="1" allowOverlap="1" wp14:anchorId="486E8120" wp14:editId="4826B2AE">
                <wp:simplePos x="0" y="0"/>
                <wp:positionH relativeFrom="column">
                  <wp:posOffset>5486400</wp:posOffset>
                </wp:positionH>
                <wp:positionV relativeFrom="paragraph">
                  <wp:posOffset>102870</wp:posOffset>
                </wp:positionV>
                <wp:extent cx="2752725" cy="654174"/>
                <wp:effectExtent l="19050" t="0" r="47625" b="12700"/>
                <wp:wrapNone/>
                <wp:docPr id="12" name="Arrow: Chevron 12"/>
                <wp:cNvGraphicFramePr/>
                <a:graphic xmlns:a="http://schemas.openxmlformats.org/drawingml/2006/main">
                  <a:graphicData uri="http://schemas.microsoft.com/office/word/2010/wordprocessingShape">
                    <wps:wsp>
                      <wps:cNvSpPr/>
                      <wps:spPr>
                        <a:xfrm>
                          <a:off x="0" y="0"/>
                          <a:ext cx="2752725" cy="654174"/>
                        </a:xfrm>
                        <a:prstGeom prst="chevron">
                          <a:avLst/>
                        </a:prstGeom>
                        <a:solidFill>
                          <a:schemeClr val="accent1">
                            <a:lumMod val="20000"/>
                            <a:lumOff val="8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5F376"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12" o:spid="_x0000_s1026" type="#_x0000_t55" style="position:absolute;margin-left:6in;margin-top:8.1pt;width:216.75pt;height:51.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" adj="19033" fillcolor="#deeaf6 [660]" strokecolor="#2f5496 [2408]" strokeweight="1pt"/>
            </w:pict>
          </mc:Fallback>
        </mc:AlternateContent>
      </w:r>
      <w:r w:rsidR="00391920" w:rsidRPr="00E12786">
        <w:rPr>
          <w:b/>
          <w:noProof/>
        </w:rPr>
        <mc:AlternateContent>
          <mc:Choice Requires="wps">
            <w:drawing>
              <wp:anchor distT="0" distB="0" distL="114300" distR="114300" simplePos="0" relativeHeight="251729920" behindDoc="1" locked="0" layoutInCell="1" allowOverlap="1" wp14:anchorId="4C3AAD50" wp14:editId="0FA1A7B0">
                <wp:simplePos x="0" y="0"/>
                <wp:positionH relativeFrom="column">
                  <wp:posOffset>762000</wp:posOffset>
                </wp:positionH>
                <wp:positionV relativeFrom="paragraph">
                  <wp:posOffset>95250</wp:posOffset>
                </wp:positionV>
                <wp:extent cx="2752725" cy="662940"/>
                <wp:effectExtent l="19050" t="0" r="47625" b="22860"/>
                <wp:wrapNone/>
                <wp:docPr id="9" name="Arrow: Chevron 9"/>
                <wp:cNvGraphicFramePr/>
                <a:graphic xmlns:a="http://schemas.openxmlformats.org/drawingml/2006/main">
                  <a:graphicData uri="http://schemas.microsoft.com/office/word/2010/wordprocessingShape">
                    <wps:wsp>
                      <wps:cNvSpPr/>
                      <wps:spPr>
                        <a:xfrm>
                          <a:off x="0" y="0"/>
                          <a:ext cx="2752725" cy="662940"/>
                        </a:xfrm>
                        <a:prstGeom prst="chevron">
                          <a:avLst/>
                        </a:prstGeom>
                        <a:solidFill>
                          <a:schemeClr val="accent1">
                            <a:lumMod val="20000"/>
                            <a:lumOff val="8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1DEEF" id="Arrow: Chevron 9" o:spid="_x0000_s1026" type="#_x0000_t55" style="position:absolute;margin-left:60pt;margin-top:7.5pt;width:216.75pt;height:52.2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" adj="18999" fillcolor="#deeaf6 [660]" strokecolor="#2f5496 [2408]" strokeweight="1pt"/>
            </w:pict>
          </mc:Fallback>
        </mc:AlternateContent>
      </w:r>
      <w:r w:rsidR="00C83E0E" w:rsidRPr="002B5030">
        <w:rPr>
          <w:noProof/>
        </w:rPr>
        <mc:AlternateContent>
          <mc:Choice Requires="wps">
            <w:drawing>
              <wp:anchor distT="45720" distB="45720" distL="114300" distR="114300" simplePos="0" relativeHeight="251711488" behindDoc="0" locked="0" layoutInCell="1" allowOverlap="1" wp14:anchorId="71E14C92" wp14:editId="7BB569DE">
                <wp:simplePos x="0" y="0"/>
                <wp:positionH relativeFrom="column">
                  <wp:posOffset>1095375</wp:posOffset>
                </wp:positionH>
                <wp:positionV relativeFrom="paragraph">
                  <wp:posOffset>196850</wp:posOffset>
                </wp:positionV>
                <wp:extent cx="2228850" cy="665480"/>
                <wp:effectExtent l="0" t="0" r="0" b="12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665480"/>
                        </a:xfrm>
                        <a:prstGeom prst="rect">
                          <a:avLst/>
                        </a:prstGeom>
                        <a:noFill/>
                        <a:ln w="9525">
                          <a:noFill/>
                          <a:miter lim="800000"/>
                          <a:headEnd/>
                          <a:tailEnd/>
                        </a:ln>
                      </wps:spPr>
                      <wps:txbx>
                        <w:txbxContent>
                          <w:p w14:paraId="5A7A3B01" w14:textId="04252A8B" w:rsidR="001D09A0" w:rsidRPr="003A05A0" w:rsidRDefault="001D09A0" w:rsidP="003A05A0">
                            <w:pPr>
                              <w:jc w:val="center"/>
                              <w:rPr>
                                <w:color w:val="2E74B5" w:themeColor="accent1" w:themeShade="BF"/>
                                <w:sz w:val="24"/>
                                <w:szCs w:val="24"/>
                              </w:rPr>
                            </w:pPr>
                            <w:r w:rsidRPr="003A05A0">
                              <w:rPr>
                                <w:b/>
                                <w:color w:val="0070C0"/>
                                <w:sz w:val="24"/>
                                <w:szCs w:val="24"/>
                              </w:rPr>
                              <w:t>Phase 1:</w:t>
                            </w:r>
                            <w:r w:rsidRPr="00391920">
                              <w:rPr>
                                <w:b/>
                                <w:sz w:val="24"/>
                                <w:szCs w:val="24"/>
                              </w:rPr>
                              <w:t xml:space="preserve"> Self-evaluation</w:t>
                            </w:r>
                          </w:p>
                          <w:p w14:paraId="1E368E9A" w14:textId="77777777" w:rsidR="001D09A0" w:rsidRPr="00B65BB5" w:rsidRDefault="001D09A0" w:rsidP="00E12786">
                            <w:pPr>
                              <w:rPr>
                                <w:rFonts w:asciiTheme="majorHAnsi" w:hAnsiTheme="majorHAnsi" w:cstheme="majorHAnsi"/>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14C92" id="_x0000_s1028" type="#_x0000_t202" style="position:absolute;margin-left:86.25pt;margin-top:15.5pt;width:175.5pt;height:52.4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" filled="f" stroked="f">
                <v:textbox>
                  <w:txbxContent>
                    <w:p w14:paraId="5A7A3B01" w14:textId="04252A8B" w:rsidR="001D09A0" w:rsidRPr="003A05A0" w:rsidRDefault="001D09A0" w:rsidP="003A05A0">
                      <w:pPr>
                        <w:jc w:val="center"/>
                        <w:rPr>
                          <w:color w:val="2E74B5" w:themeColor="accent1" w:themeShade="BF"/>
                          <w:sz w:val="24"/>
                          <w:szCs w:val="24"/>
                        </w:rPr>
                      </w:pPr>
                      <w:r w:rsidRPr="003A05A0">
                        <w:rPr>
                          <w:b/>
                          <w:color w:val="0070C0"/>
                          <w:sz w:val="24"/>
                          <w:szCs w:val="24"/>
                        </w:rPr>
                        <w:t>Phase 1:</w:t>
                      </w:r>
                      <w:r w:rsidRPr="00391920">
                        <w:rPr>
                          <w:b/>
                          <w:sz w:val="24"/>
                          <w:szCs w:val="24"/>
                        </w:rPr>
                        <w:t xml:space="preserve"> Self-evaluation</w:t>
                      </w:r>
                    </w:p>
                    <w:p w14:paraId="1E368E9A" w14:textId="77777777" w:rsidR="001D09A0" w:rsidRPr="00B65BB5" w:rsidRDefault="001D09A0" w:rsidP="00E12786">
                      <w:pPr>
                        <w:rPr>
                          <w:rFonts w:asciiTheme="majorHAnsi" w:hAnsiTheme="majorHAnsi" w:cstheme="majorHAnsi"/>
                          <w:color w:val="000000" w:themeColor="text1"/>
                        </w:rPr>
                      </w:pPr>
                    </w:p>
                  </w:txbxContent>
                </v:textbox>
              </v:shape>
            </w:pict>
          </mc:Fallback>
        </mc:AlternateContent>
      </w:r>
    </w:p>
    <w:p w14:paraId="1B7652FA" w14:textId="0B6EE43F" w:rsidR="00C83E0E" w:rsidRDefault="00072333" w:rsidP="008401FC">
      <w:pPr>
        <w:pStyle w:val="Heading1"/>
        <w:numPr>
          <w:ilvl w:val="0"/>
          <w:numId w:val="0"/>
        </w:numPr>
        <w:rPr>
          <w:sz w:val="22"/>
          <w:szCs w:val="22"/>
        </w:rPr>
        <w:sectPr w:rsidR="00C83E0E" w:rsidSect="00A9213B">
          <w:type w:val="continuous"/>
          <w:pgSz w:w="16838" w:h="11906" w:orient="landscape"/>
          <w:pgMar w:top="1440" w:right="1440" w:bottom="1440" w:left="1440" w:header="708" w:footer="708" w:gutter="0"/>
          <w:cols w:num="2" w:space="708"/>
          <w:docGrid w:linePitch="360"/>
        </w:sectPr>
      </w:pPr>
      <w:r w:rsidRPr="00E12786">
        <w:rPr>
          <w:b/>
          <w:noProof/>
        </w:rPr>
        <mc:AlternateContent>
          <mc:Choice Requires="wps">
            <w:drawing>
              <wp:anchor distT="0" distB="0" distL="114300" distR="114300" simplePos="0" relativeHeight="251713536" behindDoc="1" locked="0" layoutInCell="1" allowOverlap="1" wp14:anchorId="159991C6" wp14:editId="7666EB4A">
                <wp:simplePos x="0" y="0"/>
                <wp:positionH relativeFrom="column">
                  <wp:posOffset>4726379</wp:posOffset>
                </wp:positionH>
                <wp:positionV relativeFrom="paragraph">
                  <wp:posOffset>141762</wp:posOffset>
                </wp:positionV>
                <wp:extent cx="4229100" cy="5549108"/>
                <wp:effectExtent l="0" t="0" r="19050" b="13970"/>
                <wp:wrapNone/>
                <wp:docPr id="11" name="Rectangle: Rounded Corners 11"/>
                <wp:cNvGraphicFramePr/>
                <a:graphic xmlns:a="http://schemas.openxmlformats.org/drawingml/2006/main">
                  <a:graphicData uri="http://schemas.microsoft.com/office/word/2010/wordprocessingShape">
                    <wps:wsp>
                      <wps:cNvSpPr/>
                      <wps:spPr>
                        <a:xfrm>
                          <a:off x="0" y="0"/>
                          <a:ext cx="4229100" cy="5549108"/>
                        </a:xfrm>
                        <a:prstGeom prst="roundRect">
                          <a:avLst/>
                        </a:prstGeom>
                        <a:ln>
                          <a:solidFill>
                            <a:schemeClr val="accent5">
                              <a:lumMod val="75000"/>
                            </a:schemeClr>
                          </a:solidFill>
                        </a:ln>
                      </wps:spPr>
                      <wps:style>
                        <a:lnRef idx="2">
                          <a:schemeClr val="accent4"/>
                        </a:lnRef>
                        <a:fillRef idx="1">
                          <a:schemeClr val="lt1"/>
                        </a:fillRef>
                        <a:effectRef idx="0">
                          <a:schemeClr val="accent4"/>
                        </a:effectRef>
                        <a:fontRef idx="minor">
                          <a:schemeClr val="dk1"/>
                        </a:fontRef>
                      </wps:style>
                      <wps:txbx>
                        <w:txbxContent>
                          <w:p w14:paraId="3AF77407" w14:textId="77777777" w:rsidR="001D09A0" w:rsidRDefault="001D09A0" w:rsidP="00E127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9991C6" id="Rectangle: Rounded Corners 11" o:spid="_x0000_s1029" style="position:absolute;margin-left:372.15pt;margin-top:11.15pt;width:333pt;height:436.9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" fillcolor="white [3201]" strokecolor="#2f5496 [2408]" strokeweight="1pt">
                <v:stroke joinstyle="miter"/>
                <v:textbox>
                  <w:txbxContent>
                    <w:p w14:paraId="3AF77407" w14:textId="77777777" w:rsidR="001D09A0" w:rsidRDefault="001D09A0" w:rsidP="00E12786">
                      <w:pPr>
                        <w:jc w:val="center"/>
                      </w:pPr>
                    </w:p>
                  </w:txbxContent>
                </v:textbox>
              </v:roundrect>
            </w:pict>
          </mc:Fallback>
        </mc:AlternateContent>
      </w:r>
      <w:r w:rsidR="00DD61C4">
        <w:rPr>
          <w:noProof/>
        </w:rPr>
        <mc:AlternateContent>
          <mc:Choice Requires="wps">
            <w:drawing>
              <wp:anchor distT="0" distB="0" distL="114300" distR="114300" simplePos="0" relativeHeight="251706368" behindDoc="1" locked="0" layoutInCell="1" allowOverlap="1" wp14:anchorId="367B3A5F" wp14:editId="63BF8A8B">
                <wp:simplePos x="0" y="0"/>
                <wp:positionH relativeFrom="column">
                  <wp:posOffset>95003</wp:posOffset>
                </wp:positionH>
                <wp:positionV relativeFrom="paragraph">
                  <wp:posOffset>141762</wp:posOffset>
                </wp:positionV>
                <wp:extent cx="4229100" cy="5433695"/>
                <wp:effectExtent l="0" t="0" r="19050" b="14605"/>
                <wp:wrapNone/>
                <wp:docPr id="6" name="Rectangle: Rounded Corners 6"/>
                <wp:cNvGraphicFramePr/>
                <a:graphic xmlns:a="http://schemas.openxmlformats.org/drawingml/2006/main">
                  <a:graphicData uri="http://schemas.microsoft.com/office/word/2010/wordprocessingShape">
                    <wps:wsp>
                      <wps:cNvSpPr/>
                      <wps:spPr>
                        <a:xfrm>
                          <a:off x="0" y="0"/>
                          <a:ext cx="4229100" cy="5433695"/>
                        </a:xfrm>
                        <a:prstGeom prst="roundRect">
                          <a:avLst/>
                        </a:prstGeom>
                        <a:ln>
                          <a:solidFill>
                            <a:schemeClr val="accent5">
                              <a:lumMod val="75000"/>
                            </a:schemeClr>
                          </a:solidFill>
                        </a:ln>
                      </wps:spPr>
                      <wps:style>
                        <a:lnRef idx="2">
                          <a:schemeClr val="accent4"/>
                        </a:lnRef>
                        <a:fillRef idx="1">
                          <a:schemeClr val="lt1"/>
                        </a:fillRef>
                        <a:effectRef idx="0">
                          <a:schemeClr val="accent4"/>
                        </a:effectRef>
                        <a:fontRef idx="minor">
                          <a:schemeClr val="dk1"/>
                        </a:fontRef>
                      </wps:style>
                      <wps:txbx>
                        <w:txbxContent>
                          <w:p w14:paraId="66F3DCEE" w14:textId="7FBDD09D" w:rsidR="001D09A0" w:rsidRDefault="001D09A0" w:rsidP="00E127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7B3A5F" id="Rectangle: Rounded Corners 6" o:spid="_x0000_s1030" style="position:absolute;margin-left:7.5pt;margin-top:11.15pt;width:333pt;height:427.8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" fillcolor="white [3201]" strokecolor="#2f5496 [2408]" strokeweight="1pt">
                <v:stroke joinstyle="miter"/>
                <v:textbox>
                  <w:txbxContent>
                    <w:p w14:paraId="66F3DCEE" w14:textId="7FBDD09D" w:rsidR="001D09A0" w:rsidRDefault="001D09A0" w:rsidP="00E12786">
                      <w:pPr>
                        <w:jc w:val="center"/>
                      </w:pPr>
                    </w:p>
                  </w:txbxContent>
                </v:textbox>
              </v:roundrect>
            </w:pict>
          </mc:Fallback>
        </mc:AlternateContent>
      </w:r>
    </w:p>
    <w:p w14:paraId="29C976DC" w14:textId="0BC93504" w:rsidR="00A9213B" w:rsidRPr="00DE7DDE" w:rsidRDefault="00A9213B" w:rsidP="008401FC">
      <w:pPr>
        <w:pStyle w:val="Heading1"/>
        <w:numPr>
          <w:ilvl w:val="0"/>
          <w:numId w:val="0"/>
        </w:numPr>
        <w:rPr>
          <w:sz w:val="22"/>
          <w:szCs w:val="22"/>
        </w:rPr>
      </w:pPr>
    </w:p>
    <w:p w14:paraId="74DC484C" w14:textId="77777777" w:rsidR="00C83E0E" w:rsidRDefault="00C83E0E" w:rsidP="00C83E0E"/>
    <w:p w14:paraId="632D9943" w14:textId="4B82D2C2" w:rsidR="00A9213B" w:rsidRPr="00C83E0E" w:rsidRDefault="00A9213B" w:rsidP="00252A31">
      <w:pPr>
        <w:pStyle w:val="ListParagraph"/>
        <w:numPr>
          <w:ilvl w:val="0"/>
          <w:numId w:val="46"/>
        </w:numPr>
        <w:rPr>
          <w:b/>
        </w:rPr>
      </w:pPr>
      <w:r w:rsidRPr="00DE7DDE">
        <w:t xml:space="preserve">Plan </w:t>
      </w:r>
      <w:r w:rsidRPr="00C83E0E">
        <w:rPr>
          <w:lang w:val="ga-IE"/>
        </w:rPr>
        <w:t xml:space="preserve">the process so that programmes can be revalidated in time for the next planned intake </w:t>
      </w:r>
      <w:r w:rsidRPr="00DE7DDE">
        <w:t xml:space="preserve">(enrolment of new learners) </w:t>
      </w:r>
      <w:r w:rsidRPr="00C83E0E">
        <w:rPr>
          <w:lang w:val="ga-IE"/>
        </w:rPr>
        <w:t xml:space="preserve">after the last intake for which the programme is validated </w:t>
      </w:r>
      <w:r w:rsidRPr="00DE7DDE">
        <w:t>(</w:t>
      </w:r>
      <w:r w:rsidRPr="00C83E0E">
        <w:rPr>
          <w:lang w:val="ga-IE"/>
        </w:rPr>
        <w:t>allow about</w:t>
      </w:r>
      <w:r w:rsidRPr="00DE7DDE">
        <w:t xml:space="preserve"> one year</w:t>
      </w:r>
      <w:r w:rsidRPr="00C83E0E">
        <w:rPr>
          <w:lang w:val="ga-IE"/>
        </w:rPr>
        <w:t xml:space="preserve"> for the process to give time for a thorough review</w:t>
      </w:r>
      <w:r w:rsidRPr="00DE7DDE">
        <w:t>);</w:t>
      </w:r>
    </w:p>
    <w:p w14:paraId="675D86D0" w14:textId="55678F3F" w:rsidR="00A9213B" w:rsidRPr="00DE7DDE" w:rsidRDefault="00A9213B" w:rsidP="00252A31">
      <w:pPr>
        <w:pStyle w:val="ListParagraph"/>
        <w:numPr>
          <w:ilvl w:val="0"/>
          <w:numId w:val="46"/>
        </w:numPr>
        <w:jc w:val="both"/>
      </w:pPr>
      <w:r w:rsidRPr="00DE7DDE">
        <w:rPr>
          <w:lang w:val="ga-IE"/>
        </w:rPr>
        <w:t>Consult QQI (in writing) on the terms of reference for the Programme Review</w:t>
      </w:r>
      <w:r w:rsidRPr="00DE7DDE">
        <w:t>;</w:t>
      </w:r>
      <w:r w:rsidRPr="00DE7DDE">
        <w:rPr>
          <w:b/>
          <w:bCs/>
        </w:rPr>
        <w:t xml:space="preserve"> </w:t>
      </w:r>
      <w:r w:rsidRPr="00DE7DDE">
        <w:t xml:space="preserve"> agree </w:t>
      </w:r>
      <w:r w:rsidRPr="00DE7DDE">
        <w:rPr>
          <w:lang w:val="ga-IE"/>
        </w:rPr>
        <w:t xml:space="preserve">(in writing) </w:t>
      </w:r>
      <w:r w:rsidRPr="00DE7DDE">
        <w:rPr>
          <w:b/>
          <w:bCs/>
        </w:rPr>
        <w:t>Terms of Reference</w:t>
      </w:r>
      <w:r w:rsidRPr="00DE7DDE">
        <w:t xml:space="preserve"> with QQI</w:t>
      </w:r>
      <w:r w:rsidRPr="00DE7DDE">
        <w:rPr>
          <w:b/>
          <w:bCs/>
        </w:rPr>
        <w:t xml:space="preserve"> </w:t>
      </w:r>
      <w:r w:rsidRPr="00DE7DDE">
        <w:t>if (as would be typical) it is proposed to use the same external panel for Phase 2 (4) and Phase 3 (9) (see below);</w:t>
      </w:r>
    </w:p>
    <w:p w14:paraId="0A09D3D9" w14:textId="4C027B43" w:rsidR="00A9213B" w:rsidRPr="00AB3CBA" w:rsidRDefault="00A9213B" w:rsidP="00252A31">
      <w:pPr>
        <w:pStyle w:val="ListParagraph"/>
        <w:numPr>
          <w:ilvl w:val="0"/>
          <w:numId w:val="46"/>
        </w:numPr>
        <w:jc w:val="both"/>
      </w:pPr>
      <w:r w:rsidRPr="00DE7DDE">
        <w:t xml:space="preserve">Conduct a </w:t>
      </w:r>
      <w:r w:rsidRPr="00DE7DDE">
        <w:rPr>
          <w:b/>
          <w:bCs/>
        </w:rPr>
        <w:t>Provider’s</w:t>
      </w:r>
      <w:r w:rsidRPr="00DE7DDE">
        <w:t xml:space="preserve"> </w:t>
      </w:r>
      <w:r w:rsidRPr="00DE7DDE">
        <w:rPr>
          <w:b/>
          <w:bCs/>
          <w:lang w:val="ga-IE"/>
        </w:rPr>
        <w:t>Programme Review</w:t>
      </w:r>
      <w:r w:rsidRPr="00DE7DDE">
        <w:rPr>
          <w:lang w:val="ga-IE"/>
        </w:rPr>
        <w:t xml:space="preserve"> </w:t>
      </w:r>
      <w:r w:rsidRPr="00DE7DDE">
        <w:t xml:space="preserve">(while managed by the provider this will necessarily involve persons and bodies external to the provider as well as persons who are internal to it) </w:t>
      </w:r>
      <w:r w:rsidRPr="00DE7DDE">
        <w:rPr>
          <w:lang w:val="ga-IE"/>
        </w:rPr>
        <w:t xml:space="preserve">resulting in the production of a </w:t>
      </w:r>
      <w:r w:rsidRPr="00DE7DDE">
        <w:rPr>
          <w:b/>
          <w:bCs/>
        </w:rPr>
        <w:t>Provider’s</w:t>
      </w:r>
      <w:r w:rsidRPr="00DE7DDE">
        <w:t xml:space="preserve"> </w:t>
      </w:r>
      <w:r w:rsidRPr="00DE7DDE">
        <w:rPr>
          <w:b/>
          <w:bCs/>
        </w:rPr>
        <w:t>P</w:t>
      </w:r>
      <w:r w:rsidRPr="00DE7DDE">
        <w:rPr>
          <w:b/>
          <w:bCs/>
          <w:lang w:val="ga-IE"/>
        </w:rPr>
        <w:t>rogramme</w:t>
      </w:r>
      <w:r w:rsidRPr="00DE7DDE">
        <w:rPr>
          <w:b/>
          <w:bCs/>
        </w:rPr>
        <w:t xml:space="preserve"> Review Report (PER Part A)</w:t>
      </w:r>
      <w:r w:rsidR="00AB3CBA">
        <w:rPr>
          <w:b/>
          <w:bCs/>
        </w:rPr>
        <w:t>.</w:t>
      </w:r>
    </w:p>
    <w:p w14:paraId="3610F018" w14:textId="7E3D0569" w:rsidR="00A9213B" w:rsidRPr="00DE7DDE" w:rsidRDefault="00A9213B" w:rsidP="00A9213B">
      <w:pPr>
        <w:ind w:left="360"/>
      </w:pPr>
      <w:r w:rsidRPr="00DE7DDE">
        <w:rPr>
          <w:b/>
          <w:color w:val="2F5496" w:themeColor="accent5" w:themeShade="BF"/>
        </w:rPr>
        <w:t>Note:</w:t>
      </w:r>
      <w:r w:rsidRPr="00DE7DDE">
        <w:rPr>
          <w:color w:val="2F5496" w:themeColor="accent5" w:themeShade="BF"/>
        </w:rPr>
        <w:t xml:space="preserve"> </w:t>
      </w:r>
      <w:r w:rsidRPr="00DE7DDE">
        <w:t>At the end of phase one, the revised programme should be documented</w:t>
      </w:r>
      <w:r w:rsidR="001C3E6A">
        <w:t xml:space="preserve"> (i</w:t>
      </w:r>
      <w:r w:rsidR="005830F7">
        <w:t>t is recommended that the provider use</w:t>
      </w:r>
      <w:r w:rsidRPr="00DE7DDE">
        <w:t xml:space="preserve"> the QQI validation manual</w:t>
      </w:r>
      <w:r w:rsidR="001C3E6A">
        <w:t>)</w:t>
      </w:r>
      <w:r w:rsidRPr="00DE7DDE">
        <w:t>. A self-evaluation of the programme against the validation criteria should also be produced. These documents, along with the</w:t>
      </w:r>
      <w:r w:rsidR="005830F7">
        <w:t xml:space="preserve"> agreed</w:t>
      </w:r>
      <w:r w:rsidRPr="00DE7DDE">
        <w:t xml:space="preserve"> terms of reference and Provider’s Programme Review Report, should be issued to the programme review panel.</w:t>
      </w:r>
    </w:p>
    <w:p w14:paraId="684AA765" w14:textId="77777777" w:rsidR="00391920" w:rsidRPr="00DE7DDE" w:rsidRDefault="00391920" w:rsidP="00391920"/>
    <w:p w14:paraId="79C19DC3" w14:textId="0684CB2E" w:rsidR="008401FC" w:rsidRDefault="008401FC" w:rsidP="008401FC"/>
    <w:p w14:paraId="09AC377C" w14:textId="27F75503" w:rsidR="008401FC" w:rsidRPr="00DE7DDE" w:rsidRDefault="008401FC" w:rsidP="008401FC"/>
    <w:p w14:paraId="69527FAF" w14:textId="666144E3" w:rsidR="00906C6E" w:rsidRPr="002B0A13" w:rsidRDefault="00906C6E" w:rsidP="00906C6E">
      <w:pPr>
        <w:pStyle w:val="ListParagraph"/>
        <w:jc w:val="both"/>
        <w:rPr>
          <w:sz w:val="21"/>
          <w:szCs w:val="21"/>
        </w:rPr>
      </w:pPr>
    </w:p>
    <w:p w14:paraId="350AFACC" w14:textId="77777777" w:rsidR="007645CE" w:rsidRDefault="007645CE" w:rsidP="00757349">
      <w:pPr>
        <w:pStyle w:val="ListParagraph"/>
        <w:jc w:val="both"/>
        <w:rPr>
          <w:sz w:val="21"/>
          <w:szCs w:val="21"/>
        </w:rPr>
      </w:pPr>
    </w:p>
    <w:p w14:paraId="578A7F8B" w14:textId="24D5B199" w:rsidR="00906C6E" w:rsidRPr="002B0A13" w:rsidRDefault="00906C6E" w:rsidP="00906C6E">
      <w:pPr>
        <w:pStyle w:val="ListParagraph"/>
        <w:numPr>
          <w:ilvl w:val="0"/>
          <w:numId w:val="48"/>
        </w:numPr>
        <w:jc w:val="both"/>
        <w:rPr>
          <w:sz w:val="21"/>
          <w:szCs w:val="21"/>
        </w:rPr>
      </w:pPr>
      <w:r w:rsidRPr="002B0A13">
        <w:rPr>
          <w:sz w:val="21"/>
          <w:szCs w:val="21"/>
        </w:rPr>
        <w:t xml:space="preserve">Arrange </w:t>
      </w:r>
      <w:proofErr w:type="gramStart"/>
      <w:r w:rsidRPr="002B0A13">
        <w:rPr>
          <w:sz w:val="21"/>
          <w:szCs w:val="21"/>
        </w:rPr>
        <w:t>for the production of</w:t>
      </w:r>
      <w:proofErr w:type="gramEnd"/>
      <w:r w:rsidRPr="002B0A13">
        <w:rPr>
          <w:sz w:val="21"/>
          <w:szCs w:val="21"/>
        </w:rPr>
        <w:t xml:space="preserve"> an </w:t>
      </w:r>
      <w:r w:rsidRPr="002B0A13">
        <w:rPr>
          <w:b/>
          <w:bCs/>
          <w:sz w:val="21"/>
          <w:szCs w:val="21"/>
        </w:rPr>
        <w:t>Independent Programme Review</w:t>
      </w:r>
      <w:r w:rsidRPr="002B0A13">
        <w:rPr>
          <w:sz w:val="21"/>
          <w:szCs w:val="21"/>
        </w:rPr>
        <w:t xml:space="preserve"> (this will include a site visit and evaluation of the documented programmes intended to be put forward for revalidation) resulting ultimately in the production of an </w:t>
      </w:r>
      <w:r w:rsidRPr="002B0A13">
        <w:rPr>
          <w:b/>
          <w:bCs/>
          <w:sz w:val="21"/>
          <w:szCs w:val="21"/>
        </w:rPr>
        <w:t>Independent Programme Review Report (PER Part B);</w:t>
      </w:r>
    </w:p>
    <w:p w14:paraId="774BD873" w14:textId="77777777" w:rsidR="00906C6E" w:rsidRPr="00BC3495" w:rsidRDefault="00906C6E" w:rsidP="00906C6E">
      <w:pPr>
        <w:pStyle w:val="ListParagraph"/>
        <w:numPr>
          <w:ilvl w:val="0"/>
          <w:numId w:val="48"/>
        </w:numPr>
        <w:jc w:val="both"/>
        <w:rPr>
          <w:sz w:val="21"/>
          <w:szCs w:val="21"/>
        </w:rPr>
      </w:pPr>
      <w:r w:rsidRPr="00BC3495">
        <w:rPr>
          <w:sz w:val="21"/>
          <w:szCs w:val="21"/>
        </w:rPr>
        <w:t>Finalise and document the modified programmes to be presented for revalidation using the QQI validation manual, addressing any problems identified before applying for revalidation;</w:t>
      </w:r>
    </w:p>
    <w:p w14:paraId="33BBB5A1" w14:textId="77777777" w:rsidR="00906C6E" w:rsidRPr="00BC3495" w:rsidRDefault="00906C6E" w:rsidP="00906C6E">
      <w:pPr>
        <w:pStyle w:val="ListParagraph"/>
        <w:numPr>
          <w:ilvl w:val="0"/>
          <w:numId w:val="48"/>
        </w:numPr>
        <w:jc w:val="both"/>
        <w:rPr>
          <w:sz w:val="21"/>
          <w:szCs w:val="21"/>
        </w:rPr>
      </w:pPr>
      <w:r w:rsidRPr="00BC3495">
        <w:rPr>
          <w:sz w:val="21"/>
          <w:szCs w:val="21"/>
        </w:rPr>
        <w:t xml:space="preserve">Prepare the </w:t>
      </w:r>
      <w:r w:rsidRPr="00BC3495">
        <w:rPr>
          <w:b/>
          <w:bCs/>
          <w:sz w:val="21"/>
          <w:szCs w:val="21"/>
        </w:rPr>
        <w:t>Provider’s Evaluation</w:t>
      </w:r>
      <w:r w:rsidRPr="00BC3495">
        <w:rPr>
          <w:b/>
          <w:bCs/>
          <w:sz w:val="21"/>
          <w:szCs w:val="21"/>
          <w:lang w:val="ga-IE"/>
        </w:rPr>
        <w:t xml:space="preserve"> Report</w:t>
      </w:r>
      <w:r w:rsidRPr="00BC3495">
        <w:rPr>
          <w:b/>
          <w:bCs/>
          <w:sz w:val="21"/>
          <w:szCs w:val="21"/>
        </w:rPr>
        <w:t xml:space="preserve"> (PER) (</w:t>
      </w:r>
      <w:r w:rsidRPr="00BC3495">
        <w:rPr>
          <w:sz w:val="21"/>
          <w:szCs w:val="21"/>
        </w:rPr>
        <w:t xml:space="preserve">this is the term used in unit 13.1 of </w:t>
      </w:r>
      <w:r w:rsidRPr="00BC3495">
        <w:rPr>
          <w:i/>
          <w:iCs/>
          <w:sz w:val="21"/>
          <w:szCs w:val="21"/>
        </w:rPr>
        <w:t>Core Policies and Criteria for the Validation by QQI of Programmes of Education and Training</w:t>
      </w:r>
      <w:r w:rsidRPr="00BC3495">
        <w:rPr>
          <w:b/>
          <w:bCs/>
          <w:sz w:val="21"/>
          <w:szCs w:val="21"/>
        </w:rPr>
        <w:t xml:space="preserve">) </w:t>
      </w:r>
      <w:r w:rsidRPr="00BC3495">
        <w:rPr>
          <w:sz w:val="21"/>
          <w:szCs w:val="21"/>
        </w:rPr>
        <w:t>comprising four parts:</w:t>
      </w:r>
    </w:p>
    <w:p w14:paraId="4333B316" w14:textId="77777777" w:rsidR="00906C6E" w:rsidRPr="00BC3495" w:rsidRDefault="00906C6E" w:rsidP="00906C6E">
      <w:pPr>
        <w:pStyle w:val="ListParagraph"/>
        <w:numPr>
          <w:ilvl w:val="0"/>
          <w:numId w:val="49"/>
        </w:numPr>
        <w:jc w:val="both"/>
        <w:rPr>
          <w:sz w:val="21"/>
          <w:szCs w:val="21"/>
        </w:rPr>
      </w:pPr>
      <w:r w:rsidRPr="00BC3495">
        <w:rPr>
          <w:sz w:val="21"/>
          <w:szCs w:val="21"/>
        </w:rPr>
        <w:t>the finalised Provider’s P</w:t>
      </w:r>
      <w:r w:rsidRPr="00BC3495">
        <w:rPr>
          <w:sz w:val="21"/>
          <w:szCs w:val="21"/>
          <w:lang w:val="ga-IE"/>
        </w:rPr>
        <w:t>rogramme</w:t>
      </w:r>
      <w:r w:rsidRPr="00BC3495">
        <w:rPr>
          <w:sz w:val="21"/>
          <w:szCs w:val="21"/>
        </w:rPr>
        <w:t xml:space="preserve"> Review Report (</w:t>
      </w:r>
      <w:r w:rsidRPr="00BC3495">
        <w:rPr>
          <w:b/>
          <w:bCs/>
          <w:sz w:val="21"/>
          <w:szCs w:val="21"/>
        </w:rPr>
        <w:t>PER Part A</w:t>
      </w:r>
      <w:r w:rsidRPr="00BC3495">
        <w:rPr>
          <w:sz w:val="21"/>
          <w:szCs w:val="21"/>
        </w:rPr>
        <w:t xml:space="preserve">); </w:t>
      </w:r>
    </w:p>
    <w:p w14:paraId="316A256A" w14:textId="77777777" w:rsidR="00906C6E" w:rsidRPr="00BC3495" w:rsidRDefault="00906C6E" w:rsidP="00906C6E">
      <w:pPr>
        <w:pStyle w:val="ListParagraph"/>
        <w:numPr>
          <w:ilvl w:val="0"/>
          <w:numId w:val="49"/>
        </w:numPr>
        <w:jc w:val="both"/>
        <w:rPr>
          <w:sz w:val="21"/>
          <w:szCs w:val="21"/>
        </w:rPr>
      </w:pPr>
      <w:r w:rsidRPr="00BC3495">
        <w:rPr>
          <w:sz w:val="21"/>
          <w:szCs w:val="21"/>
        </w:rPr>
        <w:t>the finalised Independent Programme Review Report (</w:t>
      </w:r>
      <w:r w:rsidRPr="00BC3495">
        <w:rPr>
          <w:b/>
          <w:bCs/>
          <w:sz w:val="21"/>
          <w:szCs w:val="21"/>
        </w:rPr>
        <w:t>PER Part B</w:t>
      </w:r>
      <w:r w:rsidRPr="00BC3495">
        <w:rPr>
          <w:sz w:val="21"/>
          <w:szCs w:val="21"/>
        </w:rPr>
        <w:t xml:space="preserve">); </w:t>
      </w:r>
    </w:p>
    <w:p w14:paraId="502A25DA" w14:textId="77777777" w:rsidR="00906C6E" w:rsidRPr="00BC3495" w:rsidRDefault="00906C6E" w:rsidP="00906C6E">
      <w:pPr>
        <w:pStyle w:val="ListParagraph"/>
        <w:numPr>
          <w:ilvl w:val="0"/>
          <w:numId w:val="49"/>
        </w:numPr>
        <w:jc w:val="both"/>
        <w:rPr>
          <w:sz w:val="21"/>
          <w:szCs w:val="21"/>
        </w:rPr>
      </w:pPr>
      <w:r w:rsidRPr="00BC3495">
        <w:rPr>
          <w:sz w:val="21"/>
          <w:szCs w:val="21"/>
        </w:rPr>
        <w:t>the provider’s formal response and implementation plan (</w:t>
      </w:r>
      <w:r w:rsidRPr="00BC3495">
        <w:rPr>
          <w:b/>
          <w:bCs/>
          <w:sz w:val="21"/>
          <w:szCs w:val="21"/>
        </w:rPr>
        <w:t>PER Part C</w:t>
      </w:r>
      <w:r w:rsidRPr="00BC3495">
        <w:rPr>
          <w:sz w:val="21"/>
          <w:szCs w:val="21"/>
        </w:rPr>
        <w:t xml:space="preserve">); and </w:t>
      </w:r>
    </w:p>
    <w:p w14:paraId="7BFB0DEF" w14:textId="77777777" w:rsidR="00906C6E" w:rsidRPr="00BC3495" w:rsidRDefault="00906C6E" w:rsidP="00906C6E">
      <w:pPr>
        <w:pStyle w:val="ListParagraph"/>
        <w:numPr>
          <w:ilvl w:val="0"/>
          <w:numId w:val="49"/>
        </w:numPr>
        <w:jc w:val="both"/>
        <w:rPr>
          <w:sz w:val="21"/>
          <w:szCs w:val="21"/>
        </w:rPr>
      </w:pPr>
      <w:r w:rsidRPr="00BC3495">
        <w:rPr>
          <w:sz w:val="21"/>
          <w:szCs w:val="21"/>
        </w:rPr>
        <w:t>the independent panel’s response to (c) (</w:t>
      </w:r>
      <w:r w:rsidRPr="00BC3495">
        <w:rPr>
          <w:b/>
          <w:bCs/>
          <w:sz w:val="21"/>
          <w:szCs w:val="21"/>
        </w:rPr>
        <w:t>PER Part D</w:t>
      </w:r>
      <w:r w:rsidRPr="00BC3495">
        <w:rPr>
          <w:sz w:val="21"/>
          <w:szCs w:val="21"/>
        </w:rPr>
        <w:t>).</w:t>
      </w:r>
    </w:p>
    <w:p w14:paraId="4FCC4F43" w14:textId="7CD44A43" w:rsidR="00A9213B" w:rsidRPr="00DE7DDE" w:rsidRDefault="00A9213B" w:rsidP="00A9213B">
      <w:pPr>
        <w:ind w:left="360"/>
        <w:rPr>
          <w:rFonts w:cstheme="minorHAnsi"/>
        </w:rPr>
      </w:pPr>
      <w:r w:rsidRPr="00DE7DDE">
        <w:rPr>
          <w:rFonts w:cstheme="minorHAnsi"/>
          <w:b/>
          <w:color w:val="2F5496" w:themeColor="accent5" w:themeShade="BF"/>
        </w:rPr>
        <w:t>Note:</w:t>
      </w:r>
      <w:r w:rsidRPr="00DE7DDE">
        <w:rPr>
          <w:rFonts w:cstheme="minorHAnsi"/>
        </w:rPr>
        <w:t xml:space="preserve"> At the end of phase two, the revised programmes should be documented</w:t>
      </w:r>
      <w:r w:rsidR="002C7F61">
        <w:rPr>
          <w:rFonts w:cstheme="minorHAnsi"/>
        </w:rPr>
        <w:t xml:space="preserve"> (it is recommended that the provider use the QQI validation manual)</w:t>
      </w:r>
      <w:r w:rsidR="008D2765">
        <w:rPr>
          <w:rFonts w:cstheme="minorHAnsi"/>
        </w:rPr>
        <w:t>.</w:t>
      </w:r>
      <w:r w:rsidRPr="00DE7DDE">
        <w:rPr>
          <w:rFonts w:cstheme="minorHAnsi"/>
        </w:rPr>
        <w:t xml:space="preserve"> A self-evaluation of the final programmes against the validation criteria should also be produced (it should update the self-evaluation prepared in phase one). These documents, along with those outlined in unit 13.1 of the validation policy, the Provider’s Evaluation Report (PER), PEL arrangements and the appropriate fee, should be submitted to QQI when applying for revalidation.</w:t>
      </w:r>
    </w:p>
    <w:p w14:paraId="68781298" w14:textId="77777777" w:rsidR="00DE7DDE" w:rsidRDefault="00DE7DDE" w:rsidP="00A9213B">
      <w:pPr>
        <w:sectPr w:rsidR="00DE7DDE" w:rsidSect="00A9213B">
          <w:type w:val="continuous"/>
          <w:pgSz w:w="16838" w:h="11906" w:orient="landscape"/>
          <w:pgMar w:top="1440" w:right="1440" w:bottom="1440" w:left="1440" w:header="708" w:footer="708" w:gutter="0"/>
          <w:cols w:num="2" w:space="708"/>
          <w:docGrid w:linePitch="360"/>
        </w:sectPr>
      </w:pPr>
    </w:p>
    <w:p w14:paraId="42841A45" w14:textId="0CB545E4" w:rsidR="00DE7DDE" w:rsidRDefault="00C83E0E" w:rsidP="00A9213B">
      <w:r w:rsidRPr="002B5030">
        <w:rPr>
          <w:noProof/>
        </w:rPr>
        <w:lastRenderedPageBreak/>
        <mc:AlternateContent>
          <mc:Choice Requires="wps">
            <w:drawing>
              <wp:anchor distT="45720" distB="45720" distL="114300" distR="114300" simplePos="0" relativeHeight="251725824" behindDoc="0" locked="0" layoutInCell="1" allowOverlap="1" wp14:anchorId="5F75A666" wp14:editId="46A19F61">
                <wp:simplePos x="0" y="0"/>
                <wp:positionH relativeFrom="column">
                  <wp:posOffset>2714625</wp:posOffset>
                </wp:positionH>
                <wp:positionV relativeFrom="paragraph">
                  <wp:posOffset>-391160</wp:posOffset>
                </wp:positionV>
                <wp:extent cx="3352800" cy="66548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65480"/>
                        </a:xfrm>
                        <a:prstGeom prst="rect">
                          <a:avLst/>
                        </a:prstGeom>
                        <a:noFill/>
                        <a:ln w="9525">
                          <a:noFill/>
                          <a:miter lim="800000"/>
                          <a:headEnd/>
                          <a:tailEnd/>
                        </a:ln>
                      </wps:spPr>
                      <wps:txbx>
                        <w:txbxContent>
                          <w:p w14:paraId="79ACA88D" w14:textId="71009578" w:rsidR="001D09A0" w:rsidRPr="004717FE" w:rsidRDefault="001D09A0" w:rsidP="00C83E0E">
                            <w:pPr>
                              <w:jc w:val="center"/>
                              <w:rPr>
                                <w:color w:val="0070C0"/>
                                <w:sz w:val="32"/>
                                <w:szCs w:val="32"/>
                              </w:rPr>
                            </w:pPr>
                            <w:r>
                              <w:rPr>
                                <w:color w:val="0070C0"/>
                                <w:sz w:val="32"/>
                                <w:szCs w:val="32"/>
                              </w:rPr>
                              <w:t>Revalidation</w:t>
                            </w:r>
                            <w:r w:rsidRPr="004717FE">
                              <w:rPr>
                                <w:color w:val="0070C0"/>
                                <w:sz w:val="32"/>
                                <w:szCs w:val="32"/>
                              </w:rPr>
                              <w:t xml:space="preserve"> schema</w:t>
                            </w:r>
                          </w:p>
                          <w:p w14:paraId="6FCB2F57" w14:textId="77777777" w:rsidR="001D09A0" w:rsidRPr="004717FE" w:rsidRDefault="001D09A0" w:rsidP="00C83E0E">
                            <w:pPr>
                              <w:jc w:val="center"/>
                              <w:rPr>
                                <w:color w:val="2E74B5" w:themeColor="accent1" w:themeShade="BF"/>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5A666" id="_x0000_s1031" type="#_x0000_t202" style="position:absolute;margin-left:213.75pt;margin-top:-30.8pt;width:264pt;height:52.4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" filled="f" stroked="f">
                <v:textbox>
                  <w:txbxContent>
                    <w:p w14:paraId="79ACA88D" w14:textId="71009578" w:rsidR="001D09A0" w:rsidRPr="004717FE" w:rsidRDefault="001D09A0" w:rsidP="00C83E0E">
                      <w:pPr>
                        <w:jc w:val="center"/>
                        <w:rPr>
                          <w:color w:val="0070C0"/>
                          <w:sz w:val="32"/>
                          <w:szCs w:val="32"/>
                        </w:rPr>
                      </w:pPr>
                      <w:r>
                        <w:rPr>
                          <w:color w:val="0070C0"/>
                          <w:sz w:val="32"/>
                          <w:szCs w:val="32"/>
                        </w:rPr>
                        <w:t>Revalidation</w:t>
                      </w:r>
                      <w:r w:rsidRPr="004717FE">
                        <w:rPr>
                          <w:color w:val="0070C0"/>
                          <w:sz w:val="32"/>
                          <w:szCs w:val="32"/>
                        </w:rPr>
                        <w:t xml:space="preserve"> schema</w:t>
                      </w:r>
                    </w:p>
                    <w:p w14:paraId="6FCB2F57" w14:textId="77777777" w:rsidR="001D09A0" w:rsidRPr="004717FE" w:rsidRDefault="001D09A0" w:rsidP="00C83E0E">
                      <w:pPr>
                        <w:jc w:val="center"/>
                        <w:rPr>
                          <w:color w:val="2E74B5" w:themeColor="accent1" w:themeShade="BF"/>
                          <w:sz w:val="24"/>
                          <w:szCs w:val="24"/>
                        </w:rPr>
                      </w:pPr>
                    </w:p>
                  </w:txbxContent>
                </v:textbox>
              </v:shape>
            </w:pict>
          </mc:Fallback>
        </mc:AlternateContent>
      </w:r>
    </w:p>
    <w:p w14:paraId="59317488" w14:textId="6FD10453" w:rsidR="008153A9" w:rsidRDefault="00072333" w:rsidP="008153A9">
      <w:pPr>
        <w:pStyle w:val="ListParagraph"/>
      </w:pPr>
      <w:r w:rsidRPr="002B5030">
        <w:rPr>
          <w:b/>
          <w:noProof/>
        </w:rPr>
        <mc:AlternateContent>
          <mc:Choice Requires="wps">
            <w:drawing>
              <wp:anchor distT="45720" distB="45720" distL="114300" distR="114300" simplePos="0" relativeHeight="251727872" behindDoc="0" locked="0" layoutInCell="1" allowOverlap="1" wp14:anchorId="4871EE9C" wp14:editId="07D6ADDA">
                <wp:simplePos x="0" y="0"/>
                <wp:positionH relativeFrom="column">
                  <wp:posOffset>2952750</wp:posOffset>
                </wp:positionH>
                <wp:positionV relativeFrom="paragraph">
                  <wp:posOffset>169924</wp:posOffset>
                </wp:positionV>
                <wp:extent cx="2581275" cy="854710"/>
                <wp:effectExtent l="0" t="0" r="0" b="25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854710"/>
                        </a:xfrm>
                        <a:prstGeom prst="rect">
                          <a:avLst/>
                        </a:prstGeom>
                        <a:noFill/>
                        <a:ln w="9525">
                          <a:noFill/>
                          <a:miter lim="800000"/>
                          <a:headEnd/>
                          <a:tailEnd/>
                        </a:ln>
                      </wps:spPr>
                      <wps:txbx>
                        <w:txbxContent>
                          <w:p w14:paraId="4321EF60" w14:textId="77777777" w:rsidR="001D09A0" w:rsidRPr="00C83E0E" w:rsidRDefault="001D09A0" w:rsidP="00C83E0E">
                            <w:pPr>
                              <w:ind w:left="360"/>
                              <w:jc w:val="center"/>
                              <w:rPr>
                                <w:b/>
                                <w:color w:val="0070C0"/>
                                <w:sz w:val="24"/>
                                <w:szCs w:val="24"/>
                              </w:rPr>
                            </w:pPr>
                            <w:r w:rsidRPr="00C83E0E">
                              <w:rPr>
                                <w:color w:val="0070C0"/>
                                <w:sz w:val="24"/>
                                <w:szCs w:val="24"/>
                              </w:rPr>
                              <w:t xml:space="preserve">  </w:t>
                            </w:r>
                            <w:r w:rsidRPr="00C83E0E">
                              <w:rPr>
                                <w:color w:val="0070C0"/>
                                <w:sz w:val="24"/>
                                <w:szCs w:val="24"/>
                              </w:rPr>
                              <w:tab/>
                            </w:r>
                            <w:r w:rsidRPr="00C83E0E">
                              <w:rPr>
                                <w:b/>
                                <w:color w:val="0070C0"/>
                                <w:sz w:val="24"/>
                                <w:szCs w:val="24"/>
                              </w:rPr>
                              <w:t xml:space="preserve">Phase 3: </w:t>
                            </w:r>
                            <w:r w:rsidRPr="00391920">
                              <w:rPr>
                                <w:b/>
                                <w:sz w:val="24"/>
                                <w:szCs w:val="24"/>
                              </w:rPr>
                              <w:t>Revalidation</w:t>
                            </w:r>
                          </w:p>
                          <w:p w14:paraId="0585D7AE" w14:textId="5A2B1DC5" w:rsidR="001D09A0" w:rsidRPr="00B65BB5" w:rsidRDefault="001D09A0" w:rsidP="00C83E0E">
                            <w:pPr>
                              <w:jc w:val="center"/>
                              <w:rPr>
                                <w:rFonts w:asciiTheme="majorHAnsi" w:hAnsiTheme="majorHAnsi" w:cstheme="majorHAnsi"/>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1EE9C" id="_x0000_s1032" type="#_x0000_t202" style="position:absolute;left:0;text-align:left;margin-left:232.5pt;margin-top:13.4pt;width:203.25pt;height:67.3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" filled="f" stroked="f">
                <v:textbox>
                  <w:txbxContent>
                    <w:p w14:paraId="4321EF60" w14:textId="77777777" w:rsidR="001D09A0" w:rsidRPr="00C83E0E" w:rsidRDefault="001D09A0" w:rsidP="00C83E0E">
                      <w:pPr>
                        <w:ind w:left="360"/>
                        <w:jc w:val="center"/>
                        <w:rPr>
                          <w:b/>
                          <w:color w:val="0070C0"/>
                          <w:sz w:val="24"/>
                          <w:szCs w:val="24"/>
                        </w:rPr>
                      </w:pPr>
                      <w:r w:rsidRPr="00C83E0E">
                        <w:rPr>
                          <w:color w:val="0070C0"/>
                          <w:sz w:val="24"/>
                          <w:szCs w:val="24"/>
                        </w:rPr>
                        <w:t xml:space="preserve">  </w:t>
                      </w:r>
                      <w:r w:rsidRPr="00C83E0E">
                        <w:rPr>
                          <w:color w:val="0070C0"/>
                          <w:sz w:val="24"/>
                          <w:szCs w:val="24"/>
                        </w:rPr>
                        <w:tab/>
                      </w:r>
                      <w:r w:rsidRPr="00C83E0E">
                        <w:rPr>
                          <w:b/>
                          <w:color w:val="0070C0"/>
                          <w:sz w:val="24"/>
                          <w:szCs w:val="24"/>
                        </w:rPr>
                        <w:t xml:space="preserve">Phase 3: </w:t>
                      </w:r>
                      <w:r w:rsidRPr="00391920">
                        <w:rPr>
                          <w:b/>
                          <w:sz w:val="24"/>
                          <w:szCs w:val="24"/>
                        </w:rPr>
                        <w:t>Revalidation</w:t>
                      </w:r>
                    </w:p>
                    <w:p w14:paraId="0585D7AE" w14:textId="5A2B1DC5" w:rsidR="001D09A0" w:rsidRPr="00B65BB5" w:rsidRDefault="001D09A0" w:rsidP="00C83E0E">
                      <w:pPr>
                        <w:jc w:val="center"/>
                        <w:rPr>
                          <w:rFonts w:asciiTheme="majorHAnsi" w:hAnsiTheme="majorHAnsi" w:cstheme="majorHAnsi"/>
                          <w:color w:val="000000" w:themeColor="text1"/>
                        </w:rPr>
                      </w:pPr>
                    </w:p>
                  </w:txbxContent>
                </v:textbox>
              </v:shape>
            </w:pict>
          </mc:Fallback>
        </mc:AlternateContent>
      </w:r>
      <w:r w:rsidR="00391920" w:rsidRPr="005A64EC">
        <w:rPr>
          <w:noProof/>
        </w:rPr>
        <mc:AlternateContent>
          <mc:Choice Requires="wps">
            <w:drawing>
              <wp:anchor distT="0" distB="0" distL="114300" distR="114300" simplePos="0" relativeHeight="251721728" behindDoc="1" locked="0" layoutInCell="1" allowOverlap="1" wp14:anchorId="50A94739" wp14:editId="416C1D03">
                <wp:simplePos x="0" y="0"/>
                <wp:positionH relativeFrom="margin">
                  <wp:posOffset>1914525</wp:posOffset>
                </wp:positionH>
                <wp:positionV relativeFrom="paragraph">
                  <wp:posOffset>28575</wp:posOffset>
                </wp:positionV>
                <wp:extent cx="5257800" cy="666750"/>
                <wp:effectExtent l="19050" t="0" r="38100" b="19050"/>
                <wp:wrapNone/>
                <wp:docPr id="16" name="Arrow: Chevron 16"/>
                <wp:cNvGraphicFramePr/>
                <a:graphic xmlns:a="http://schemas.openxmlformats.org/drawingml/2006/main">
                  <a:graphicData uri="http://schemas.microsoft.com/office/word/2010/wordprocessingShape">
                    <wps:wsp>
                      <wps:cNvSpPr/>
                      <wps:spPr>
                        <a:xfrm>
                          <a:off x="0" y="0"/>
                          <a:ext cx="5257800" cy="666750"/>
                        </a:xfrm>
                        <a:prstGeom prst="chevron">
                          <a:avLst/>
                        </a:prstGeom>
                        <a:solidFill>
                          <a:schemeClr val="accent1">
                            <a:lumMod val="20000"/>
                            <a:lumOff val="8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242D1" w14:textId="55349DE5" w:rsidR="001D09A0" w:rsidRDefault="001D09A0" w:rsidP="00C83E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A94739"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16" o:spid="_x0000_s1033" type="#_x0000_t55" style="position:absolute;left:0;text-align:left;margin-left:150.75pt;margin-top:2.25pt;width:414pt;height:52.5pt;z-index:-251594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" adj="20230" fillcolor="#deeaf6 [660]" strokecolor="#2f5496 [2408]" strokeweight="1pt">
                <v:textbox>
                  <w:txbxContent>
                    <w:p w14:paraId="365242D1" w14:textId="55349DE5" w:rsidR="001D09A0" w:rsidRDefault="001D09A0" w:rsidP="00C83E0E">
                      <w:pPr>
                        <w:jc w:val="center"/>
                      </w:pPr>
                    </w:p>
                  </w:txbxContent>
                </v:textbox>
                <w10:wrap anchorx="margin"/>
              </v:shape>
            </w:pict>
          </mc:Fallback>
        </mc:AlternateContent>
      </w:r>
    </w:p>
    <w:p w14:paraId="4665601B" w14:textId="4730FC66" w:rsidR="004717FE" w:rsidRDefault="004717FE" w:rsidP="004717FE">
      <w:pPr>
        <w:pStyle w:val="ListParagraph"/>
      </w:pPr>
    </w:p>
    <w:p w14:paraId="32364542" w14:textId="2A864562" w:rsidR="008153A9" w:rsidRDefault="008153A9" w:rsidP="008153A9">
      <w:pPr>
        <w:jc w:val="both"/>
      </w:pPr>
    </w:p>
    <w:p w14:paraId="4BA30E30" w14:textId="3D4FB3FD" w:rsidR="008153A9" w:rsidRDefault="00696E4C" w:rsidP="008153A9">
      <w:pPr>
        <w:jc w:val="both"/>
      </w:pPr>
      <w:r w:rsidRPr="005A64EC">
        <w:rPr>
          <w:noProof/>
        </w:rPr>
        <mc:AlternateContent>
          <mc:Choice Requires="wps">
            <w:drawing>
              <wp:anchor distT="0" distB="0" distL="114300" distR="114300" simplePos="0" relativeHeight="251720704" behindDoc="1" locked="0" layoutInCell="1" allowOverlap="1" wp14:anchorId="567B1A39" wp14:editId="3DC25205">
                <wp:simplePos x="0" y="0"/>
                <wp:positionH relativeFrom="margin">
                  <wp:posOffset>-28575</wp:posOffset>
                </wp:positionH>
                <wp:positionV relativeFrom="paragraph">
                  <wp:posOffset>26035</wp:posOffset>
                </wp:positionV>
                <wp:extent cx="8839200" cy="3314700"/>
                <wp:effectExtent l="0" t="0" r="19050" b="19050"/>
                <wp:wrapNone/>
                <wp:docPr id="15" name="Rectangle: Rounded Corners 15"/>
                <wp:cNvGraphicFramePr/>
                <a:graphic xmlns:a="http://schemas.openxmlformats.org/drawingml/2006/main">
                  <a:graphicData uri="http://schemas.microsoft.com/office/word/2010/wordprocessingShape">
                    <wps:wsp>
                      <wps:cNvSpPr/>
                      <wps:spPr>
                        <a:xfrm>
                          <a:off x="0" y="0"/>
                          <a:ext cx="8839200" cy="3314700"/>
                        </a:xfrm>
                        <a:prstGeom prst="roundRect">
                          <a:avLst/>
                        </a:prstGeom>
                        <a:ln>
                          <a:solidFill>
                            <a:schemeClr val="accent5">
                              <a:lumMod val="75000"/>
                            </a:schemeClr>
                          </a:solidFill>
                        </a:ln>
                      </wps:spPr>
                      <wps:style>
                        <a:lnRef idx="2">
                          <a:schemeClr val="accent4"/>
                        </a:lnRef>
                        <a:fillRef idx="1">
                          <a:schemeClr val="lt1"/>
                        </a:fillRef>
                        <a:effectRef idx="0">
                          <a:schemeClr val="accent4"/>
                        </a:effectRef>
                        <a:fontRef idx="minor">
                          <a:schemeClr val="dk1"/>
                        </a:fontRef>
                      </wps:style>
                      <wps:txbx>
                        <w:txbxContent>
                          <w:p w14:paraId="06E3BB0E" w14:textId="77777777" w:rsidR="001D09A0" w:rsidRPr="00477898" w:rsidRDefault="001D09A0" w:rsidP="00477898">
                            <w:pPr>
                              <w:numPr>
                                <w:ilvl w:val="0"/>
                                <w:numId w:val="50"/>
                              </w:numPr>
                              <w:contextualSpacing/>
                            </w:pPr>
                            <w:r w:rsidRPr="00477898">
                              <w:t>Apply to QQI for re-validation including, among other things, those required by units 6 and 13 of Core</w:t>
                            </w:r>
                            <w:r w:rsidRPr="00477898">
                              <w:rPr>
                                <w:i/>
                                <w:iCs/>
                              </w:rPr>
                              <w:t xml:space="preserve"> Policies and Criteria for the Validation by QQI of Programmes of Education and Training</w:t>
                            </w:r>
                            <w:r w:rsidRPr="00477898">
                              <w:t>,</w:t>
                            </w:r>
                            <w:r w:rsidRPr="00477898">
                              <w:rPr>
                                <w:lang w:val="ga-IE"/>
                              </w:rPr>
                              <w:t xml:space="preserve"> </w:t>
                            </w:r>
                            <w:r w:rsidRPr="00477898">
                              <w:rPr>
                                <w:lang w:val="ga-IE"/>
                              </w:rPr>
                              <w:t xml:space="preserve">the </w:t>
                            </w:r>
                            <w:r w:rsidRPr="00477898">
                              <w:t>Provider’s Evaluation</w:t>
                            </w:r>
                            <w:r w:rsidRPr="00477898">
                              <w:rPr>
                                <w:lang w:val="ga-IE"/>
                              </w:rPr>
                              <w:t xml:space="preserve"> Report</w:t>
                            </w:r>
                            <w:r w:rsidRPr="00477898">
                              <w:t>;</w:t>
                            </w:r>
                          </w:p>
                          <w:p w14:paraId="698BC0E1" w14:textId="77777777" w:rsidR="001D09A0" w:rsidRPr="00477898" w:rsidRDefault="001D09A0" w:rsidP="00477898">
                            <w:pPr>
                              <w:numPr>
                                <w:ilvl w:val="0"/>
                                <w:numId w:val="50"/>
                              </w:numPr>
                              <w:contextualSpacing/>
                            </w:pPr>
                            <w:r w:rsidRPr="00477898">
                              <w:t xml:space="preserve">Establish </w:t>
                            </w:r>
                            <w:r w:rsidRPr="00477898">
                              <w:rPr>
                                <w:lang w:val="ga-IE"/>
                              </w:rPr>
                              <w:t xml:space="preserve">(in writing) </w:t>
                            </w:r>
                            <w:r w:rsidRPr="00477898">
                              <w:rPr>
                                <w:b/>
                                <w:bCs/>
                              </w:rPr>
                              <w:t>an agreement</w:t>
                            </w:r>
                            <w:r w:rsidRPr="00477898">
                              <w:t xml:space="preserve"> with QQI for the provider to arrange the</w:t>
                            </w:r>
                            <w:r w:rsidRPr="00477898">
                              <w:rPr>
                                <w:lang w:val="ga-IE"/>
                              </w:rPr>
                              <w:t xml:space="preserve"> production of the </w:t>
                            </w:r>
                            <w:r w:rsidRPr="00477898">
                              <w:rPr>
                                <w:b/>
                                <w:bCs/>
                                <w:lang w:val="ga-IE"/>
                              </w:rPr>
                              <w:t>Independent Evaluation Report</w:t>
                            </w:r>
                            <w:r w:rsidRPr="00477898">
                              <w:rPr>
                                <w:b/>
                                <w:bCs/>
                              </w:rPr>
                              <w:t xml:space="preserve"> (IER);</w:t>
                            </w:r>
                          </w:p>
                          <w:p w14:paraId="31736BCE" w14:textId="77777777" w:rsidR="001D09A0" w:rsidRPr="00477898" w:rsidRDefault="001D09A0" w:rsidP="00477898">
                            <w:pPr>
                              <w:numPr>
                                <w:ilvl w:val="0"/>
                                <w:numId w:val="50"/>
                              </w:numPr>
                              <w:contextualSpacing/>
                            </w:pPr>
                            <w:r w:rsidRPr="00477898">
                              <w:t>Arrange</w:t>
                            </w:r>
                            <w:r w:rsidRPr="00477898">
                              <w:rPr>
                                <w:lang w:val="ga-IE"/>
                              </w:rPr>
                              <w:t xml:space="preserve"> </w:t>
                            </w:r>
                            <w:proofErr w:type="gramStart"/>
                            <w:r w:rsidRPr="00477898">
                              <w:rPr>
                                <w:lang w:val="ga-IE"/>
                              </w:rPr>
                              <w:t>for the pr</w:t>
                            </w:r>
                            <w:r w:rsidRPr="00477898">
                              <w:t>o</w:t>
                            </w:r>
                            <w:r w:rsidRPr="00477898">
                              <w:rPr>
                                <w:lang w:val="ga-IE"/>
                              </w:rPr>
                              <w:t>duction of</w:t>
                            </w:r>
                            <w:proofErr w:type="gramEnd"/>
                            <w:r w:rsidRPr="00477898">
                              <w:rPr>
                                <w:lang w:val="ga-IE"/>
                              </w:rPr>
                              <w:t xml:space="preserve"> the </w:t>
                            </w:r>
                            <w:r w:rsidRPr="00477898">
                              <w:t>Independent Evaluation</w:t>
                            </w:r>
                            <w:r w:rsidRPr="00477898">
                              <w:rPr>
                                <w:lang w:val="ga-IE"/>
                              </w:rPr>
                              <w:t xml:space="preserve"> Report </w:t>
                            </w:r>
                            <w:r w:rsidRPr="00477898">
                              <w:rPr>
                                <w:b/>
                                <w:bCs/>
                                <w:lang w:val="ga-IE"/>
                              </w:rPr>
                              <w:t xml:space="preserve">as per </w:t>
                            </w:r>
                            <w:r w:rsidRPr="00477898">
                              <w:rPr>
                                <w:b/>
                                <w:bCs/>
                              </w:rPr>
                              <w:t xml:space="preserve">the agreement described by </w:t>
                            </w:r>
                            <w:r w:rsidRPr="00477898">
                              <w:rPr>
                                <w:b/>
                                <w:bCs/>
                                <w:lang w:val="ga-IE"/>
                              </w:rPr>
                              <w:t>(</w:t>
                            </w:r>
                            <w:r w:rsidRPr="00477898">
                              <w:rPr>
                                <w:b/>
                                <w:bCs/>
                              </w:rPr>
                              <w:t>8</w:t>
                            </w:r>
                            <w:r w:rsidRPr="00477898">
                              <w:rPr>
                                <w:b/>
                                <w:bCs/>
                                <w:lang w:val="ga-IE"/>
                              </w:rPr>
                              <w:t>)</w:t>
                            </w:r>
                            <w:r w:rsidRPr="00477898">
                              <w:rPr>
                                <w:lang w:val="ga-IE"/>
                              </w:rPr>
                              <w:t xml:space="preserve"> and </w:t>
                            </w:r>
                            <w:r w:rsidRPr="00477898">
                              <w:t xml:space="preserve">sections 6 and 13 of </w:t>
                            </w:r>
                            <w:r w:rsidRPr="00477898">
                              <w:rPr>
                                <w:i/>
                                <w:iCs/>
                              </w:rPr>
                              <w:t>Core Policies and Criteria for the Validation by QQI of Programmes of Education and Training;</w:t>
                            </w:r>
                            <w:r w:rsidRPr="00477898">
                              <w:t xml:space="preserve"> In principle the same external panel may be used for both (4) and (9) provided this is agreed in advance in writing with QQI at (2). In principle the second review may and normally will be a desk review if the panel has already visited the provider for (4).</w:t>
                            </w:r>
                          </w:p>
                          <w:p w14:paraId="33FB7F2D" w14:textId="77777777" w:rsidR="001D09A0" w:rsidRPr="00477898" w:rsidRDefault="001D09A0" w:rsidP="00477898">
                            <w:pPr>
                              <w:numPr>
                                <w:ilvl w:val="0"/>
                                <w:numId w:val="50"/>
                              </w:numPr>
                              <w:contextualSpacing/>
                            </w:pPr>
                            <w:r w:rsidRPr="00477898">
                              <w:t xml:space="preserve">The remainder of the revalidation process is handled by QQI in accordance with </w:t>
                            </w:r>
                            <w:r w:rsidRPr="00477898">
                              <w:rPr>
                                <w:i/>
                                <w:iCs/>
                              </w:rPr>
                              <w:t>Core Policies and Criteria for the Validation by QQI of Programmes of Education and Training</w:t>
                            </w:r>
                            <w:r w:rsidRPr="00477898">
                              <w:t>.</w:t>
                            </w:r>
                          </w:p>
                          <w:p w14:paraId="524AA3CF" w14:textId="333D17FA" w:rsidR="001D09A0" w:rsidRPr="00757349" w:rsidRDefault="001D09A0" w:rsidP="00477898">
                            <w:pPr>
                              <w:numPr>
                                <w:ilvl w:val="0"/>
                                <w:numId w:val="45"/>
                              </w:numPr>
                              <w:contextualSpacing/>
                              <w:rPr>
                                <w:b/>
                              </w:rPr>
                            </w:pPr>
                            <w:r w:rsidRPr="00757349">
                              <w:rPr>
                                <w:b/>
                              </w:rPr>
                              <w:t>Note that there are two independent reports; one at (4) within the programme review process before the application for revalidation (</w:t>
                            </w:r>
                            <w:r w:rsidRPr="00A57C40">
                              <w:rPr>
                                <w:b/>
                                <w:bCs/>
                              </w:rPr>
                              <w:t>PER Part B</w:t>
                            </w:r>
                            <w:r w:rsidRPr="00757349">
                              <w:rPr>
                                <w:b/>
                              </w:rPr>
                              <w:t>) and the other at (9) within the validation process (</w:t>
                            </w:r>
                            <w:r w:rsidRPr="00A57C40">
                              <w:rPr>
                                <w:b/>
                                <w:bCs/>
                              </w:rPr>
                              <w:t>IER</w:t>
                            </w:r>
                            <w:r w:rsidRPr="00757349">
                              <w:rPr>
                                <w:b/>
                              </w:rPr>
                              <w:t xml:space="preserve">). Please ensure that you inform the members of the panel of this requirement when inviting them to be members of the panel. </w:t>
                            </w:r>
                            <w:r>
                              <w:rPr>
                                <w:b/>
                              </w:rPr>
                              <w:t xml:space="preserve">The current QQI Independent Evaluation Report template </w:t>
                            </w:r>
                            <w:proofErr w:type="gramStart"/>
                            <w:r>
                              <w:rPr>
                                <w:b/>
                              </w:rPr>
                              <w:t>must be must be</w:t>
                            </w:r>
                            <w:proofErr w:type="gramEnd"/>
                            <w:r>
                              <w:rPr>
                                <w:b/>
                              </w:rPr>
                              <w:t xml:space="preserve"> used as part of the report at (4) and at (9). </w:t>
                            </w:r>
                            <w:r w:rsidRPr="00757349">
                              <w:rPr>
                                <w:b/>
                              </w:rPr>
                              <w:t>The providers PER, self-evaluation and independent evaluation report will be considered by the QQI Programme and Awards Executive Committee (PAEC).</w:t>
                            </w:r>
                          </w:p>
                          <w:p w14:paraId="4CFD3905" w14:textId="77777777" w:rsidR="001D09A0" w:rsidRPr="00757349" w:rsidRDefault="001D09A0" w:rsidP="00C83E0E">
                            <w:pP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7B1A39" id="Rectangle: Rounded Corners 15" o:spid="_x0000_s1034" style="position:absolute;left:0;text-align:left;margin-left:-2.25pt;margin-top:2.05pt;width:696pt;height:261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" fillcolor="white [3201]" strokecolor="#2f5496 [2408]" strokeweight="1pt">
                <v:stroke joinstyle="miter"/>
                <v:textbox>
                  <w:txbxContent>
                    <w:p w14:paraId="06E3BB0E" w14:textId="77777777" w:rsidR="001D09A0" w:rsidRPr="00477898" w:rsidRDefault="001D09A0" w:rsidP="00477898">
                      <w:pPr>
                        <w:numPr>
                          <w:ilvl w:val="0"/>
                          <w:numId w:val="50"/>
                        </w:numPr>
                        <w:contextualSpacing/>
                      </w:pPr>
                      <w:r w:rsidRPr="00477898">
                        <w:t>Apply to QQI for re-validation including, among other things, those required by units 6 and 13 of Core</w:t>
                      </w:r>
                      <w:r w:rsidRPr="00477898">
                        <w:rPr>
                          <w:i/>
                          <w:iCs/>
                        </w:rPr>
                        <w:t xml:space="preserve"> Policies and Criteria for the Validation by QQI of Programmes of Education and Training</w:t>
                      </w:r>
                      <w:r w:rsidRPr="00477898">
                        <w:t>,</w:t>
                      </w:r>
                      <w:r w:rsidRPr="00477898">
                        <w:rPr>
                          <w:lang w:val="ga-IE"/>
                        </w:rPr>
                        <w:t xml:space="preserve"> the </w:t>
                      </w:r>
                      <w:r w:rsidRPr="00477898">
                        <w:t>Provider’s Evaluation</w:t>
                      </w:r>
                      <w:r w:rsidRPr="00477898">
                        <w:rPr>
                          <w:lang w:val="ga-IE"/>
                        </w:rPr>
                        <w:t xml:space="preserve"> Report</w:t>
                      </w:r>
                      <w:r w:rsidRPr="00477898">
                        <w:t>;</w:t>
                      </w:r>
                    </w:p>
                    <w:p w14:paraId="698BC0E1" w14:textId="77777777" w:rsidR="001D09A0" w:rsidRPr="00477898" w:rsidRDefault="001D09A0" w:rsidP="00477898">
                      <w:pPr>
                        <w:numPr>
                          <w:ilvl w:val="0"/>
                          <w:numId w:val="50"/>
                        </w:numPr>
                        <w:contextualSpacing/>
                      </w:pPr>
                      <w:r w:rsidRPr="00477898">
                        <w:t xml:space="preserve">Establish </w:t>
                      </w:r>
                      <w:r w:rsidRPr="00477898">
                        <w:rPr>
                          <w:lang w:val="ga-IE"/>
                        </w:rPr>
                        <w:t xml:space="preserve">(in writing) </w:t>
                      </w:r>
                      <w:r w:rsidRPr="00477898">
                        <w:rPr>
                          <w:b/>
                          <w:bCs/>
                        </w:rPr>
                        <w:t>an agreement</w:t>
                      </w:r>
                      <w:r w:rsidRPr="00477898">
                        <w:t xml:space="preserve"> with QQI for the provider to arrange the</w:t>
                      </w:r>
                      <w:r w:rsidRPr="00477898">
                        <w:rPr>
                          <w:lang w:val="ga-IE"/>
                        </w:rPr>
                        <w:t xml:space="preserve"> production of the </w:t>
                      </w:r>
                      <w:r w:rsidRPr="00477898">
                        <w:rPr>
                          <w:b/>
                          <w:bCs/>
                          <w:lang w:val="ga-IE"/>
                        </w:rPr>
                        <w:t>Independent Evaluation Report</w:t>
                      </w:r>
                      <w:r w:rsidRPr="00477898">
                        <w:rPr>
                          <w:b/>
                          <w:bCs/>
                        </w:rPr>
                        <w:t xml:space="preserve"> (IER);</w:t>
                      </w:r>
                    </w:p>
                    <w:p w14:paraId="31736BCE" w14:textId="77777777" w:rsidR="001D09A0" w:rsidRPr="00477898" w:rsidRDefault="001D09A0" w:rsidP="00477898">
                      <w:pPr>
                        <w:numPr>
                          <w:ilvl w:val="0"/>
                          <w:numId w:val="50"/>
                        </w:numPr>
                        <w:contextualSpacing/>
                      </w:pPr>
                      <w:r w:rsidRPr="00477898">
                        <w:t>Arrange</w:t>
                      </w:r>
                      <w:r w:rsidRPr="00477898">
                        <w:rPr>
                          <w:lang w:val="ga-IE"/>
                        </w:rPr>
                        <w:t xml:space="preserve"> for the pr</w:t>
                      </w:r>
                      <w:r w:rsidRPr="00477898">
                        <w:t>o</w:t>
                      </w:r>
                      <w:r w:rsidRPr="00477898">
                        <w:rPr>
                          <w:lang w:val="ga-IE"/>
                        </w:rPr>
                        <w:t xml:space="preserve">duction of the </w:t>
                      </w:r>
                      <w:r w:rsidRPr="00477898">
                        <w:t>Independent Evaluation</w:t>
                      </w:r>
                      <w:r w:rsidRPr="00477898">
                        <w:rPr>
                          <w:lang w:val="ga-IE"/>
                        </w:rPr>
                        <w:t xml:space="preserve"> Report </w:t>
                      </w:r>
                      <w:r w:rsidRPr="00477898">
                        <w:rPr>
                          <w:b/>
                          <w:bCs/>
                          <w:lang w:val="ga-IE"/>
                        </w:rPr>
                        <w:t xml:space="preserve">as per </w:t>
                      </w:r>
                      <w:r w:rsidRPr="00477898">
                        <w:rPr>
                          <w:b/>
                          <w:bCs/>
                        </w:rPr>
                        <w:t xml:space="preserve">the agreement described by </w:t>
                      </w:r>
                      <w:r w:rsidRPr="00477898">
                        <w:rPr>
                          <w:b/>
                          <w:bCs/>
                          <w:lang w:val="ga-IE"/>
                        </w:rPr>
                        <w:t>(</w:t>
                      </w:r>
                      <w:r w:rsidRPr="00477898">
                        <w:rPr>
                          <w:b/>
                          <w:bCs/>
                        </w:rPr>
                        <w:t>8</w:t>
                      </w:r>
                      <w:r w:rsidRPr="00477898">
                        <w:rPr>
                          <w:b/>
                          <w:bCs/>
                          <w:lang w:val="ga-IE"/>
                        </w:rPr>
                        <w:t>)</w:t>
                      </w:r>
                      <w:r w:rsidRPr="00477898">
                        <w:rPr>
                          <w:lang w:val="ga-IE"/>
                        </w:rPr>
                        <w:t xml:space="preserve"> and </w:t>
                      </w:r>
                      <w:r w:rsidRPr="00477898">
                        <w:t xml:space="preserve">sections 6 and 13 of </w:t>
                      </w:r>
                      <w:r w:rsidRPr="00477898">
                        <w:rPr>
                          <w:i/>
                          <w:iCs/>
                        </w:rPr>
                        <w:t>Core Policies and Criteria for the Validation by QQI of Programmes of Education and Training;</w:t>
                      </w:r>
                      <w:r w:rsidRPr="00477898">
                        <w:t xml:space="preserve"> In principle the same external panel may be used for both (4) and (9) provided this is agreed in advance in writing with QQI at (2). In principle the second review may and normally will be a desk review if the panel has already visited the provider for (4).</w:t>
                      </w:r>
                    </w:p>
                    <w:p w14:paraId="33FB7F2D" w14:textId="77777777" w:rsidR="001D09A0" w:rsidRPr="00477898" w:rsidRDefault="001D09A0" w:rsidP="00477898">
                      <w:pPr>
                        <w:numPr>
                          <w:ilvl w:val="0"/>
                          <w:numId w:val="50"/>
                        </w:numPr>
                        <w:contextualSpacing/>
                      </w:pPr>
                      <w:r w:rsidRPr="00477898">
                        <w:t xml:space="preserve">The remainder of the revalidation process is handled by QQI in accordance with </w:t>
                      </w:r>
                      <w:r w:rsidRPr="00477898">
                        <w:rPr>
                          <w:i/>
                          <w:iCs/>
                        </w:rPr>
                        <w:t>Core Policies and Criteria for the Validation by QQI of Programmes of Education and Training</w:t>
                      </w:r>
                      <w:r w:rsidRPr="00477898">
                        <w:t>.</w:t>
                      </w:r>
                    </w:p>
                    <w:p w14:paraId="524AA3CF" w14:textId="333D17FA" w:rsidR="001D09A0" w:rsidRPr="00757349" w:rsidRDefault="001D09A0" w:rsidP="00477898">
                      <w:pPr>
                        <w:numPr>
                          <w:ilvl w:val="0"/>
                          <w:numId w:val="45"/>
                        </w:numPr>
                        <w:contextualSpacing/>
                        <w:rPr>
                          <w:b/>
                        </w:rPr>
                      </w:pPr>
                      <w:r w:rsidRPr="00757349">
                        <w:rPr>
                          <w:b/>
                        </w:rPr>
                        <w:t>Note that there are two independent reports; one at (4) within the programme review process before the application for revalidation (</w:t>
                      </w:r>
                      <w:r w:rsidRPr="00A57C40">
                        <w:rPr>
                          <w:b/>
                          <w:bCs/>
                        </w:rPr>
                        <w:t>PER Part B</w:t>
                      </w:r>
                      <w:r w:rsidRPr="00757349">
                        <w:rPr>
                          <w:b/>
                        </w:rPr>
                        <w:t>) and the other at (9) within the validation process (</w:t>
                      </w:r>
                      <w:r w:rsidRPr="00A57C40">
                        <w:rPr>
                          <w:b/>
                          <w:bCs/>
                        </w:rPr>
                        <w:t>IER</w:t>
                      </w:r>
                      <w:r w:rsidRPr="00757349">
                        <w:rPr>
                          <w:b/>
                        </w:rPr>
                        <w:t xml:space="preserve">). Please ensure that you inform the members of the panel of this requirement when inviting them to be members of the panel. </w:t>
                      </w:r>
                      <w:r>
                        <w:rPr>
                          <w:b/>
                        </w:rPr>
                        <w:t xml:space="preserve">The current QQI Independent Evaluation Report template must be must be used as part of the report at (4) and at (9). </w:t>
                      </w:r>
                      <w:r w:rsidRPr="00757349">
                        <w:rPr>
                          <w:b/>
                        </w:rPr>
                        <w:t>The providers PER, self-evaluation and independent evaluation report will be considered by the QQI Programme and Awards Executive Committee (PAEC).</w:t>
                      </w:r>
                    </w:p>
                    <w:p w14:paraId="4CFD3905" w14:textId="77777777" w:rsidR="001D09A0" w:rsidRPr="00757349" w:rsidRDefault="001D09A0" w:rsidP="00C83E0E">
                      <w:pPr>
                        <w:rPr>
                          <w:b/>
                        </w:rPr>
                      </w:pPr>
                    </w:p>
                  </w:txbxContent>
                </v:textbox>
                <w10:wrap anchorx="margin"/>
              </v:roundrect>
            </w:pict>
          </mc:Fallback>
        </mc:AlternateContent>
      </w:r>
    </w:p>
    <w:p w14:paraId="204F9ED0" w14:textId="4B80128C" w:rsidR="008153A9" w:rsidRDefault="008153A9" w:rsidP="008153A9">
      <w:pPr>
        <w:jc w:val="both"/>
      </w:pPr>
    </w:p>
    <w:p w14:paraId="43361388" w14:textId="77777777" w:rsidR="004717FE" w:rsidRDefault="004717FE" w:rsidP="008153A9">
      <w:pPr>
        <w:rPr>
          <w:rFonts w:cstheme="minorHAnsi"/>
          <w:b/>
          <w:sz w:val="20"/>
          <w:szCs w:val="20"/>
        </w:rPr>
      </w:pPr>
    </w:p>
    <w:p w14:paraId="105A315F" w14:textId="77777777" w:rsidR="004717FE" w:rsidRDefault="004717FE" w:rsidP="008153A9">
      <w:pPr>
        <w:rPr>
          <w:rFonts w:cstheme="minorHAnsi"/>
          <w:b/>
          <w:sz w:val="20"/>
          <w:szCs w:val="20"/>
        </w:rPr>
      </w:pPr>
    </w:p>
    <w:p w14:paraId="16305F9B" w14:textId="77777777" w:rsidR="004717FE" w:rsidRDefault="004717FE" w:rsidP="008153A9">
      <w:pPr>
        <w:rPr>
          <w:rFonts w:cstheme="minorHAnsi"/>
          <w:b/>
          <w:sz w:val="20"/>
          <w:szCs w:val="20"/>
        </w:rPr>
      </w:pPr>
    </w:p>
    <w:p w14:paraId="506479AD" w14:textId="77777777" w:rsidR="004717FE" w:rsidRDefault="004717FE" w:rsidP="008153A9">
      <w:pPr>
        <w:rPr>
          <w:rFonts w:cstheme="minorHAnsi"/>
          <w:b/>
          <w:sz w:val="20"/>
          <w:szCs w:val="20"/>
        </w:rPr>
      </w:pPr>
    </w:p>
    <w:p w14:paraId="5F3147CA" w14:textId="77777777" w:rsidR="004717FE" w:rsidRDefault="004717FE" w:rsidP="008153A9">
      <w:pPr>
        <w:rPr>
          <w:rFonts w:cstheme="minorHAnsi"/>
          <w:b/>
          <w:sz w:val="20"/>
          <w:szCs w:val="20"/>
        </w:rPr>
      </w:pPr>
    </w:p>
    <w:p w14:paraId="0F49C670" w14:textId="77777777" w:rsidR="004717FE" w:rsidRDefault="004717FE" w:rsidP="008153A9">
      <w:pPr>
        <w:rPr>
          <w:rFonts w:cstheme="minorHAnsi"/>
          <w:b/>
          <w:sz w:val="20"/>
          <w:szCs w:val="20"/>
        </w:rPr>
      </w:pPr>
    </w:p>
    <w:p w14:paraId="2DFA3E75" w14:textId="77777777" w:rsidR="004717FE" w:rsidRDefault="004717FE" w:rsidP="008153A9">
      <w:pPr>
        <w:rPr>
          <w:rFonts w:cstheme="minorHAnsi"/>
          <w:b/>
          <w:sz w:val="20"/>
          <w:szCs w:val="20"/>
        </w:rPr>
      </w:pPr>
    </w:p>
    <w:p w14:paraId="3C01D8D5" w14:textId="77777777" w:rsidR="004717FE" w:rsidRDefault="004717FE" w:rsidP="008153A9">
      <w:pPr>
        <w:rPr>
          <w:rFonts w:cstheme="minorHAnsi"/>
          <w:b/>
          <w:sz w:val="20"/>
          <w:szCs w:val="20"/>
        </w:rPr>
      </w:pPr>
    </w:p>
    <w:p w14:paraId="32B42261" w14:textId="77777777" w:rsidR="004717FE" w:rsidRDefault="004717FE" w:rsidP="008153A9">
      <w:pPr>
        <w:rPr>
          <w:rFonts w:cstheme="minorHAnsi"/>
          <w:b/>
          <w:sz w:val="20"/>
          <w:szCs w:val="20"/>
        </w:rPr>
      </w:pPr>
    </w:p>
    <w:p w14:paraId="3A5CFC14" w14:textId="77777777" w:rsidR="004717FE" w:rsidRDefault="004717FE" w:rsidP="008153A9">
      <w:pPr>
        <w:rPr>
          <w:rFonts w:cstheme="minorHAnsi"/>
          <w:b/>
          <w:sz w:val="20"/>
          <w:szCs w:val="20"/>
        </w:rPr>
      </w:pPr>
    </w:p>
    <w:p w14:paraId="43E2F24F" w14:textId="77777777" w:rsidR="004717FE" w:rsidRDefault="004717FE" w:rsidP="008153A9">
      <w:pPr>
        <w:rPr>
          <w:rFonts w:cstheme="minorHAnsi"/>
          <w:b/>
          <w:sz w:val="20"/>
          <w:szCs w:val="20"/>
        </w:rPr>
      </w:pPr>
    </w:p>
    <w:p w14:paraId="015AB434" w14:textId="06E0E803" w:rsidR="00103D05" w:rsidRPr="008153A9" w:rsidRDefault="00103D05" w:rsidP="00103D05">
      <w:pPr>
        <w:rPr>
          <w:rFonts w:cstheme="minorHAnsi"/>
          <w:b/>
          <w:sz w:val="20"/>
          <w:szCs w:val="20"/>
        </w:rPr>
      </w:pPr>
      <w:r w:rsidRPr="008153A9">
        <w:rPr>
          <w:rFonts w:cstheme="minorHAnsi"/>
          <w:b/>
          <w:sz w:val="20"/>
          <w:szCs w:val="20"/>
        </w:rPr>
        <w:t>Note: Templates for the Terms of Reference for a Programme Review</w:t>
      </w:r>
      <w:r w:rsidR="00696E4C">
        <w:rPr>
          <w:rFonts w:cstheme="minorHAnsi"/>
          <w:b/>
          <w:sz w:val="20"/>
          <w:szCs w:val="20"/>
        </w:rPr>
        <w:t xml:space="preserve"> are provided in Section 5 and must be used.</w:t>
      </w:r>
      <w:r w:rsidRPr="008153A9">
        <w:rPr>
          <w:rFonts w:cstheme="minorHAnsi"/>
          <w:b/>
          <w:sz w:val="20"/>
          <w:szCs w:val="20"/>
        </w:rPr>
        <w:t xml:space="preserve"> </w:t>
      </w:r>
      <w:r w:rsidR="00374B82">
        <w:rPr>
          <w:rFonts w:cstheme="minorHAnsi"/>
          <w:b/>
          <w:sz w:val="20"/>
          <w:szCs w:val="20"/>
        </w:rPr>
        <w:t xml:space="preserve">Similarly, the current QQI Independent Evaluation Report template must be used as part of (4) above and (9) above. </w:t>
      </w:r>
      <w:r w:rsidR="00696E4C">
        <w:rPr>
          <w:rFonts w:cstheme="minorHAnsi"/>
          <w:b/>
          <w:sz w:val="20"/>
          <w:szCs w:val="20"/>
        </w:rPr>
        <w:t xml:space="preserve">Templates for </w:t>
      </w:r>
      <w:r w:rsidRPr="008153A9">
        <w:rPr>
          <w:rFonts w:cstheme="minorHAnsi"/>
          <w:b/>
          <w:sz w:val="20"/>
          <w:szCs w:val="20"/>
        </w:rPr>
        <w:t>the Providers Programme Review Report (PER Part A)</w:t>
      </w:r>
      <w:r w:rsidR="00934571">
        <w:rPr>
          <w:rFonts w:cstheme="minorHAnsi"/>
          <w:b/>
          <w:sz w:val="20"/>
          <w:szCs w:val="20"/>
        </w:rPr>
        <w:t xml:space="preserve">, </w:t>
      </w:r>
      <w:r w:rsidR="00934571" w:rsidRPr="008153A9">
        <w:rPr>
          <w:rFonts w:cstheme="minorHAnsi"/>
          <w:b/>
          <w:sz w:val="20"/>
          <w:szCs w:val="20"/>
        </w:rPr>
        <w:t>the</w:t>
      </w:r>
      <w:r w:rsidRPr="008153A9">
        <w:rPr>
          <w:rFonts w:cstheme="minorHAnsi"/>
          <w:b/>
          <w:sz w:val="20"/>
          <w:szCs w:val="20"/>
        </w:rPr>
        <w:t xml:space="preserve"> Independent Programme Review Report (PER Part B)</w:t>
      </w:r>
      <w:r w:rsidR="00720ED2">
        <w:rPr>
          <w:rFonts w:cstheme="minorHAnsi"/>
          <w:b/>
          <w:sz w:val="20"/>
          <w:szCs w:val="20"/>
        </w:rPr>
        <w:t xml:space="preserve"> and</w:t>
      </w:r>
      <w:r w:rsidRPr="008153A9">
        <w:rPr>
          <w:rFonts w:cstheme="minorHAnsi"/>
          <w:b/>
          <w:sz w:val="20"/>
          <w:szCs w:val="20"/>
        </w:rPr>
        <w:t xml:space="preserve"> the documenting of the programme to be revalidated are</w:t>
      </w:r>
      <w:r w:rsidR="00696E4C">
        <w:rPr>
          <w:rFonts w:cstheme="minorHAnsi"/>
          <w:b/>
          <w:sz w:val="20"/>
          <w:szCs w:val="20"/>
        </w:rPr>
        <w:t xml:space="preserve"> also</w:t>
      </w:r>
      <w:r w:rsidRPr="008153A9">
        <w:rPr>
          <w:rFonts w:cstheme="minorHAnsi"/>
          <w:b/>
          <w:sz w:val="20"/>
          <w:szCs w:val="20"/>
        </w:rPr>
        <w:t xml:space="preserve"> provided in Section 5 and in the QQI validation manual. </w:t>
      </w:r>
      <w:r w:rsidR="00EB408E">
        <w:rPr>
          <w:rFonts w:cstheme="minorHAnsi"/>
          <w:b/>
          <w:sz w:val="20"/>
          <w:szCs w:val="20"/>
        </w:rPr>
        <w:t>It is recommended that providers use</w:t>
      </w:r>
      <w:r w:rsidR="007645CE">
        <w:rPr>
          <w:rFonts w:cstheme="minorHAnsi"/>
          <w:b/>
          <w:sz w:val="20"/>
          <w:szCs w:val="20"/>
        </w:rPr>
        <w:t xml:space="preserve"> </w:t>
      </w:r>
      <w:r w:rsidR="00EB408E">
        <w:rPr>
          <w:rFonts w:cstheme="minorHAnsi"/>
          <w:b/>
          <w:sz w:val="20"/>
          <w:szCs w:val="20"/>
        </w:rPr>
        <w:t>t</w:t>
      </w:r>
      <w:r w:rsidRPr="008153A9">
        <w:rPr>
          <w:rFonts w:cstheme="minorHAnsi"/>
          <w:b/>
          <w:sz w:val="20"/>
          <w:szCs w:val="20"/>
        </w:rPr>
        <w:t>hese templates</w:t>
      </w:r>
      <w:r w:rsidR="00EB408E">
        <w:rPr>
          <w:rFonts w:cstheme="minorHAnsi"/>
          <w:b/>
          <w:sz w:val="20"/>
          <w:szCs w:val="20"/>
        </w:rPr>
        <w:t xml:space="preserve">. If providers do not intend on using </w:t>
      </w:r>
      <w:r w:rsidR="00374B82">
        <w:rPr>
          <w:rFonts w:cstheme="minorHAnsi"/>
          <w:b/>
          <w:sz w:val="20"/>
          <w:szCs w:val="20"/>
        </w:rPr>
        <w:t xml:space="preserve">the provided templates, they </w:t>
      </w:r>
      <w:r w:rsidRPr="008153A9">
        <w:rPr>
          <w:rFonts w:cstheme="minorHAnsi"/>
          <w:b/>
          <w:sz w:val="20"/>
          <w:szCs w:val="20"/>
        </w:rPr>
        <w:t>must</w:t>
      </w:r>
      <w:r w:rsidR="00374B82">
        <w:rPr>
          <w:rFonts w:cstheme="minorHAnsi"/>
          <w:b/>
          <w:sz w:val="20"/>
          <w:szCs w:val="20"/>
        </w:rPr>
        <w:t xml:space="preserve"> include the templates they intend on using in the terms of refences for agreement</w:t>
      </w:r>
      <w:r w:rsidR="00A419C5">
        <w:rPr>
          <w:rFonts w:cstheme="minorHAnsi"/>
          <w:b/>
          <w:sz w:val="20"/>
          <w:szCs w:val="20"/>
        </w:rPr>
        <w:t xml:space="preserve"> by QQI</w:t>
      </w:r>
      <w:r w:rsidR="00374B82">
        <w:rPr>
          <w:rFonts w:cstheme="minorHAnsi"/>
          <w:b/>
          <w:sz w:val="20"/>
          <w:szCs w:val="20"/>
        </w:rPr>
        <w:t xml:space="preserve">. </w:t>
      </w:r>
      <w:r w:rsidRPr="008153A9">
        <w:rPr>
          <w:rFonts w:cstheme="minorHAnsi"/>
          <w:b/>
          <w:sz w:val="20"/>
          <w:szCs w:val="20"/>
        </w:rPr>
        <w:t xml:space="preserve"> </w:t>
      </w:r>
    </w:p>
    <w:p w14:paraId="39650EB6" w14:textId="77777777" w:rsidR="008153A9" w:rsidRDefault="008153A9" w:rsidP="00050DA9">
      <w:pPr>
        <w:jc w:val="both"/>
        <w:rPr>
          <w:b/>
        </w:rPr>
        <w:sectPr w:rsidR="008153A9" w:rsidSect="00DE7DDE">
          <w:type w:val="continuous"/>
          <w:pgSz w:w="16838" w:h="11906" w:orient="landscape"/>
          <w:pgMar w:top="1440" w:right="1440" w:bottom="1440" w:left="1440" w:header="708" w:footer="708" w:gutter="0"/>
          <w:cols w:space="708"/>
          <w:docGrid w:linePitch="360"/>
        </w:sectPr>
      </w:pPr>
    </w:p>
    <w:p w14:paraId="28593BF1" w14:textId="77777777" w:rsidR="00B65BB5" w:rsidRPr="00B243D4" w:rsidRDefault="00B65BB5" w:rsidP="004F1B1C">
      <w:pPr>
        <w:rPr>
          <w:b/>
        </w:rPr>
      </w:pPr>
    </w:p>
    <w:p w14:paraId="764EEB6F" w14:textId="4186FC64" w:rsidR="00122BAC" w:rsidRDefault="00D22CAA" w:rsidP="005851C9">
      <w:pPr>
        <w:pStyle w:val="Heading1"/>
        <w:rPr>
          <w:lang w:val="ga-IE"/>
        </w:rPr>
      </w:pPr>
      <w:bookmarkStart w:id="13" w:name="_Toc465175918"/>
      <w:r>
        <w:t>Managing the programme review</w:t>
      </w:r>
      <w:bookmarkEnd w:id="13"/>
    </w:p>
    <w:p w14:paraId="5BB2BD5F" w14:textId="0A80E527" w:rsidR="005851C9" w:rsidRDefault="002832E1" w:rsidP="005851C9">
      <w:pPr>
        <w:rPr>
          <w:lang w:val="ga-IE"/>
        </w:rPr>
      </w:pPr>
      <w:r>
        <w:rPr>
          <w:lang w:val="ga-IE"/>
        </w:rPr>
        <w:t>This section provide</w:t>
      </w:r>
      <w:r w:rsidR="005851C9">
        <w:rPr>
          <w:lang w:val="ga-IE"/>
        </w:rPr>
        <w:t xml:space="preserve">s some methodological pointers. </w:t>
      </w:r>
    </w:p>
    <w:p w14:paraId="1185E084" w14:textId="6C23D333" w:rsidR="0051659F" w:rsidRDefault="0051659F" w:rsidP="0051659F">
      <w:pPr>
        <w:pStyle w:val="Heading2"/>
        <w:rPr>
          <w:lang w:val="ga-IE"/>
        </w:rPr>
      </w:pPr>
      <w:bookmarkStart w:id="14" w:name="_Toc465175919"/>
      <w:r>
        <w:rPr>
          <w:lang w:val="ga-IE"/>
        </w:rPr>
        <w:t>Pla</w:t>
      </w:r>
      <w:r w:rsidR="00E41C4D">
        <w:rPr>
          <w:lang w:val="ga-IE"/>
        </w:rPr>
        <w:t>n</w:t>
      </w:r>
      <w:r>
        <w:rPr>
          <w:lang w:val="ga-IE"/>
        </w:rPr>
        <w:t>ning</w:t>
      </w:r>
      <w:bookmarkEnd w:id="14"/>
    </w:p>
    <w:p w14:paraId="0A1E1CCD" w14:textId="5E9A6BED" w:rsidR="00E21DCB" w:rsidRDefault="00E41C4D" w:rsidP="0051659F">
      <w:pPr>
        <w:rPr>
          <w:lang w:val="ga-IE"/>
        </w:rPr>
      </w:pPr>
      <w:r>
        <w:rPr>
          <w:lang w:val="ga-IE"/>
        </w:rPr>
        <w:t xml:space="preserve">A programme review </w:t>
      </w:r>
      <w:r w:rsidR="002153D4">
        <w:rPr>
          <w:lang w:val="ga-IE"/>
        </w:rPr>
        <w:t>i</w:t>
      </w:r>
      <w:r w:rsidR="00395685">
        <w:rPr>
          <w:lang w:val="ga-IE"/>
        </w:rPr>
        <w:t>s</w:t>
      </w:r>
      <w:r w:rsidR="002153D4">
        <w:rPr>
          <w:lang w:val="ga-IE"/>
        </w:rPr>
        <w:t xml:space="preserve"> a complicated process that </w:t>
      </w:r>
      <w:r w:rsidR="00270178">
        <w:rPr>
          <w:lang w:val="ga-IE"/>
        </w:rPr>
        <w:t>requires</w:t>
      </w:r>
      <w:r w:rsidR="00E21DCB">
        <w:rPr>
          <w:lang w:val="ga-IE"/>
        </w:rPr>
        <w:t xml:space="preserve"> systematic</w:t>
      </w:r>
      <w:r w:rsidR="002153D4">
        <w:rPr>
          <w:lang w:val="ga-IE"/>
        </w:rPr>
        <w:t xml:space="preserve"> </w:t>
      </w:r>
      <w:r w:rsidR="00270178">
        <w:rPr>
          <w:lang w:val="ga-IE"/>
        </w:rPr>
        <w:t>planning for maximal effectiveness</w:t>
      </w:r>
      <w:r w:rsidR="00E21DCB">
        <w:rPr>
          <w:lang w:val="ga-IE"/>
        </w:rPr>
        <w:t xml:space="preserve">. The planning needs to involve </w:t>
      </w:r>
      <w:r>
        <w:rPr>
          <w:lang w:val="ga-IE"/>
        </w:rPr>
        <w:t>people who are familiar with the prog</w:t>
      </w:r>
      <w:r w:rsidR="004E2227">
        <w:rPr>
          <w:lang w:val="ga-IE"/>
        </w:rPr>
        <w:t>ramme, its operating context,</w:t>
      </w:r>
      <w:r>
        <w:rPr>
          <w:lang w:val="ga-IE"/>
        </w:rPr>
        <w:t xml:space="preserve"> the discipline area</w:t>
      </w:r>
      <w:r w:rsidR="004E2227">
        <w:rPr>
          <w:lang w:val="ga-IE"/>
        </w:rPr>
        <w:t xml:space="preserve"> and the provider’s </w:t>
      </w:r>
      <w:r w:rsidR="00522A14">
        <w:t xml:space="preserve">overall </w:t>
      </w:r>
      <w:r w:rsidR="004E2227">
        <w:rPr>
          <w:lang w:val="ga-IE"/>
        </w:rPr>
        <w:t>strategy</w:t>
      </w:r>
      <w:r>
        <w:rPr>
          <w:lang w:val="ga-IE"/>
        </w:rPr>
        <w:t xml:space="preserve">. </w:t>
      </w:r>
    </w:p>
    <w:p w14:paraId="1C8AEB4D" w14:textId="561D7D73" w:rsidR="002153D4" w:rsidRDefault="00E21DCB" w:rsidP="0051659F">
      <w:pPr>
        <w:rPr>
          <w:lang w:val="ga-IE"/>
        </w:rPr>
      </w:pPr>
      <w:r>
        <w:rPr>
          <w:lang w:val="ga-IE"/>
        </w:rPr>
        <w:t>Planning should result in written terms of reference for the programme review.</w:t>
      </w:r>
      <w:r w:rsidR="002153D4">
        <w:rPr>
          <w:lang w:val="ga-IE"/>
        </w:rPr>
        <w:t xml:space="preserve"> The terms of reference</w:t>
      </w:r>
      <w:r w:rsidR="00E234FD">
        <w:rPr>
          <w:lang w:val="ga-IE"/>
        </w:rPr>
        <w:t xml:space="preserve"> should </w:t>
      </w:r>
    </w:p>
    <w:p w14:paraId="364F48DC" w14:textId="061B558C" w:rsidR="005D0995" w:rsidRPr="005D0995" w:rsidRDefault="00A756D8" w:rsidP="005D0995">
      <w:pPr>
        <w:pStyle w:val="ListParagraph"/>
        <w:numPr>
          <w:ilvl w:val="0"/>
          <w:numId w:val="13"/>
        </w:numPr>
        <w:rPr>
          <w:lang w:val="ga-IE"/>
        </w:rPr>
      </w:pPr>
      <w:r>
        <w:t>i</w:t>
      </w:r>
      <w:r w:rsidR="005D0995">
        <w:t xml:space="preserve">dentify </w:t>
      </w:r>
      <w:r w:rsidR="005D0995">
        <w:rPr>
          <w:lang w:val="ga-IE"/>
        </w:rPr>
        <w:t>the programme</w:t>
      </w:r>
      <w:r w:rsidR="005D0995" w:rsidRPr="005D0995">
        <w:rPr>
          <w:lang w:val="ga-IE"/>
        </w:rPr>
        <w:t xml:space="preserve"> to be reviewed;</w:t>
      </w:r>
    </w:p>
    <w:p w14:paraId="7BE32409" w14:textId="77777777" w:rsidR="00A756D8" w:rsidRPr="005D0995" w:rsidRDefault="00A756D8" w:rsidP="00A756D8">
      <w:pPr>
        <w:pStyle w:val="ListParagraph"/>
        <w:numPr>
          <w:ilvl w:val="0"/>
          <w:numId w:val="13"/>
        </w:numPr>
        <w:rPr>
          <w:lang w:val="ga-IE"/>
        </w:rPr>
      </w:pPr>
      <w:r w:rsidRPr="005D0995">
        <w:rPr>
          <w:lang w:val="ga-IE"/>
        </w:rPr>
        <w:t>set out the review leader and team;</w:t>
      </w:r>
    </w:p>
    <w:p w14:paraId="4A00D489" w14:textId="77777777" w:rsidR="00A1315D" w:rsidRPr="005D0995" w:rsidRDefault="00A1315D" w:rsidP="00A1315D">
      <w:pPr>
        <w:pStyle w:val="ListParagraph"/>
        <w:numPr>
          <w:ilvl w:val="0"/>
          <w:numId w:val="13"/>
        </w:numPr>
        <w:rPr>
          <w:lang w:val="ga-IE"/>
        </w:rPr>
      </w:pPr>
      <w:r w:rsidRPr="005D0995">
        <w:rPr>
          <w:lang w:val="ga-IE"/>
        </w:rPr>
        <w:t xml:space="preserve">set out the timetable for the </w:t>
      </w:r>
      <w:r>
        <w:t xml:space="preserve">stages of the </w:t>
      </w:r>
      <w:r w:rsidRPr="005D0995">
        <w:rPr>
          <w:lang w:val="ga-IE"/>
        </w:rPr>
        <w:t>review</w:t>
      </w:r>
      <w:r>
        <w:t xml:space="preserve"> up to the application for revalidation</w:t>
      </w:r>
      <w:r w:rsidRPr="005D0995">
        <w:rPr>
          <w:lang w:val="ga-IE"/>
        </w:rPr>
        <w:t>;</w:t>
      </w:r>
    </w:p>
    <w:p w14:paraId="6C69E423" w14:textId="492ABEEA" w:rsidR="00A1315D" w:rsidRDefault="00A1315D" w:rsidP="00EB5232">
      <w:pPr>
        <w:pStyle w:val="ListParagraph"/>
        <w:numPr>
          <w:ilvl w:val="0"/>
          <w:numId w:val="13"/>
        </w:numPr>
        <w:rPr>
          <w:lang w:val="ga-IE"/>
        </w:rPr>
      </w:pPr>
      <w:r>
        <w:rPr>
          <w:lang w:val="ga-IE"/>
        </w:rPr>
        <w:t>specif</w:t>
      </w:r>
      <w:r>
        <w:t>y</w:t>
      </w:r>
      <w:r w:rsidR="00E21DCB" w:rsidRPr="002153D4">
        <w:rPr>
          <w:lang w:val="ga-IE"/>
        </w:rPr>
        <w:t xml:space="preserve"> </w:t>
      </w:r>
      <w:r w:rsidR="00E234FD" w:rsidRPr="002153D4">
        <w:rPr>
          <w:lang w:val="ga-IE"/>
        </w:rPr>
        <w:t xml:space="preserve">detailed </w:t>
      </w:r>
      <w:r w:rsidR="00E21DCB" w:rsidRPr="002153D4">
        <w:rPr>
          <w:lang w:val="ga-IE"/>
        </w:rPr>
        <w:t>objectives</w:t>
      </w:r>
      <w:r>
        <w:t>,</w:t>
      </w:r>
      <w:r w:rsidR="00E234FD" w:rsidRPr="002153D4">
        <w:rPr>
          <w:lang w:val="ga-IE"/>
        </w:rPr>
        <w:t xml:space="preserve"> </w:t>
      </w:r>
      <w:r>
        <w:t xml:space="preserve">strategies and </w:t>
      </w:r>
      <w:r w:rsidR="005D0995" w:rsidRPr="005D0995">
        <w:rPr>
          <w:lang w:val="ga-IE"/>
        </w:rPr>
        <w:t>plan</w:t>
      </w:r>
      <w:r w:rsidR="005D0995">
        <w:t>s</w:t>
      </w:r>
      <w:r w:rsidR="005D0995" w:rsidRPr="005D0995">
        <w:rPr>
          <w:lang w:val="ga-IE"/>
        </w:rPr>
        <w:t xml:space="preserve"> </w:t>
      </w:r>
      <w:r w:rsidR="00E234FD" w:rsidRPr="002153D4">
        <w:rPr>
          <w:lang w:val="ga-IE"/>
        </w:rPr>
        <w:t>for</w:t>
      </w:r>
      <w:r>
        <w:t>:</w:t>
      </w:r>
      <w:r w:rsidR="00E21DCB" w:rsidRPr="002153D4">
        <w:rPr>
          <w:lang w:val="ga-IE"/>
        </w:rPr>
        <w:t xml:space="preserve"> </w:t>
      </w:r>
    </w:p>
    <w:p w14:paraId="413C77EC" w14:textId="609F0467" w:rsidR="00A1315D" w:rsidRPr="00522A14" w:rsidRDefault="00A1315D" w:rsidP="00A1315D">
      <w:pPr>
        <w:pStyle w:val="ListParagraph"/>
        <w:numPr>
          <w:ilvl w:val="1"/>
          <w:numId w:val="13"/>
        </w:numPr>
        <w:rPr>
          <w:lang w:val="ga-IE"/>
        </w:rPr>
      </w:pPr>
      <w:r w:rsidRPr="002153D4">
        <w:rPr>
          <w:lang w:val="ga-IE"/>
        </w:rPr>
        <w:t>the</w:t>
      </w:r>
      <w:r w:rsidRPr="00A1315D">
        <w:rPr>
          <w:b/>
        </w:rPr>
        <w:t xml:space="preserve"> </w:t>
      </w:r>
      <w:r w:rsidRPr="00522A14">
        <w:t>Provider’ P</w:t>
      </w:r>
      <w:r w:rsidRPr="00522A14">
        <w:rPr>
          <w:lang w:val="ga-IE"/>
        </w:rPr>
        <w:t xml:space="preserve">rogramme </w:t>
      </w:r>
      <w:r w:rsidRPr="00522A14">
        <w:t>R</w:t>
      </w:r>
      <w:r w:rsidR="00E234FD" w:rsidRPr="00522A14">
        <w:rPr>
          <w:lang w:val="ga-IE"/>
        </w:rPr>
        <w:t xml:space="preserve">eview; </w:t>
      </w:r>
      <w:r w:rsidR="005D0995" w:rsidRPr="00522A14">
        <w:t>this should</w:t>
      </w:r>
      <w:r w:rsidRPr="00522A14">
        <w:t xml:space="preserve"> be consistent with the approach set out in section </w:t>
      </w:r>
      <w:r w:rsidR="00522A14" w:rsidRPr="00522A14">
        <w:fldChar w:fldCharType="begin"/>
      </w:r>
      <w:r w:rsidR="00522A14" w:rsidRPr="00522A14">
        <w:instrText xml:space="preserve"> REF _Ref465155230 \r \h </w:instrText>
      </w:r>
      <w:r w:rsidR="00522A14">
        <w:instrText xml:space="preserve"> \* MERGEFORMAT </w:instrText>
      </w:r>
      <w:r w:rsidR="00522A14" w:rsidRPr="00522A14">
        <w:fldChar w:fldCharType="separate"/>
      </w:r>
      <w:r w:rsidR="000D51EB">
        <w:t>1</w:t>
      </w:r>
      <w:r w:rsidR="00522A14" w:rsidRPr="00522A14">
        <w:fldChar w:fldCharType="end"/>
      </w:r>
      <w:r w:rsidR="00522A14" w:rsidRPr="00522A14">
        <w:t xml:space="preserve"> </w:t>
      </w:r>
      <w:r w:rsidRPr="00522A14">
        <w:t>and</w:t>
      </w:r>
    </w:p>
    <w:p w14:paraId="12C20ED8" w14:textId="18F0C8D3" w:rsidR="002153D4" w:rsidRPr="00522A14" w:rsidRDefault="00A1315D" w:rsidP="00A1315D">
      <w:pPr>
        <w:pStyle w:val="ListParagraph"/>
        <w:numPr>
          <w:ilvl w:val="1"/>
          <w:numId w:val="13"/>
        </w:numPr>
        <w:rPr>
          <w:lang w:val="ga-IE"/>
        </w:rPr>
      </w:pPr>
      <w:r w:rsidRPr="00522A14">
        <w:t>the Independent Programme Review;</w:t>
      </w:r>
    </w:p>
    <w:p w14:paraId="45792F1F" w14:textId="1BE63AA4" w:rsidR="00FC66D9" w:rsidRDefault="00522A14" w:rsidP="00EB5232">
      <w:pPr>
        <w:pStyle w:val="ListParagraph"/>
        <w:numPr>
          <w:ilvl w:val="0"/>
          <w:numId w:val="13"/>
        </w:numPr>
        <w:rPr>
          <w:lang w:val="ga-IE"/>
        </w:rPr>
      </w:pPr>
      <w:r>
        <w:t xml:space="preserve">set out when, how and by whom the necessary </w:t>
      </w:r>
      <w:r w:rsidR="00351A55">
        <w:t xml:space="preserve">programme documentation versions, </w:t>
      </w:r>
      <w:r>
        <w:t>reports and responses will be prepared and approved</w:t>
      </w:r>
      <w:r w:rsidR="00A1315D">
        <w:t>;</w:t>
      </w:r>
    </w:p>
    <w:p w14:paraId="2CF9912B" w14:textId="2C73E3B3" w:rsidR="005D0995" w:rsidRPr="00A756D8" w:rsidRDefault="005D0995" w:rsidP="00A756D8">
      <w:pPr>
        <w:pStyle w:val="ListParagraph"/>
        <w:numPr>
          <w:ilvl w:val="0"/>
          <w:numId w:val="13"/>
        </w:numPr>
        <w:rPr>
          <w:lang w:val="ga-IE"/>
        </w:rPr>
      </w:pPr>
      <w:r w:rsidRPr="005D0995">
        <w:rPr>
          <w:lang w:val="ga-IE"/>
        </w:rPr>
        <w:t xml:space="preserve">identify the </w:t>
      </w:r>
      <w:r w:rsidRPr="00522A14">
        <w:rPr>
          <w:lang w:val="ga-IE"/>
        </w:rPr>
        <w:t>panel that will conduct the Independent Programme Review and (subject to QQI agreement) the Independent Evaluation Report following application to QQI for rev</w:t>
      </w:r>
      <w:r w:rsidR="00A756D8" w:rsidRPr="00522A14">
        <w:rPr>
          <w:lang w:val="ga-IE"/>
        </w:rPr>
        <w:t>alidation</w:t>
      </w:r>
      <w:r w:rsidR="00A1315D" w:rsidRPr="00522A14">
        <w:t>.</w:t>
      </w:r>
    </w:p>
    <w:p w14:paraId="77AE97AB" w14:textId="066573CD" w:rsidR="00522A14" w:rsidRDefault="008A46C1" w:rsidP="0051659F">
      <w:pPr>
        <w:rPr>
          <w:lang w:val="ga-IE"/>
        </w:rPr>
      </w:pPr>
      <w:r>
        <w:rPr>
          <w:lang w:val="ga-IE"/>
        </w:rPr>
        <w:t>Any programme review should ask whether</w:t>
      </w:r>
      <w:r w:rsidR="00A33523">
        <w:rPr>
          <w:lang w:val="ga-IE"/>
        </w:rPr>
        <w:t xml:space="preserve"> a programme should continue to be provided.</w:t>
      </w:r>
      <w:r>
        <w:rPr>
          <w:lang w:val="ga-IE"/>
        </w:rPr>
        <w:t xml:space="preserve"> </w:t>
      </w:r>
      <w:r w:rsidR="00A33523">
        <w:rPr>
          <w:lang w:val="ga-IE"/>
        </w:rPr>
        <w:t>Therefore</w:t>
      </w:r>
      <w:r w:rsidR="005649C0">
        <w:rPr>
          <w:lang w:val="ga-IE"/>
        </w:rPr>
        <w:t>,</w:t>
      </w:r>
      <w:r w:rsidR="00A33523">
        <w:rPr>
          <w:lang w:val="ga-IE"/>
        </w:rPr>
        <w:t xml:space="preserve"> a</w:t>
      </w:r>
      <w:r w:rsidR="00E41C4D">
        <w:rPr>
          <w:lang w:val="ga-IE"/>
        </w:rPr>
        <w:t xml:space="preserve"> programme review should a</w:t>
      </w:r>
      <w:r w:rsidR="00FC66D9">
        <w:rPr>
          <w:lang w:val="ga-IE"/>
        </w:rPr>
        <w:t>lways be planned to be capable of</w:t>
      </w:r>
      <w:r w:rsidR="00E41C4D">
        <w:rPr>
          <w:lang w:val="ga-IE"/>
        </w:rPr>
        <w:t xml:space="preserve"> </w:t>
      </w:r>
      <w:r w:rsidR="00FC66D9">
        <w:rPr>
          <w:lang w:val="ga-IE"/>
        </w:rPr>
        <w:t>making</w:t>
      </w:r>
      <w:r w:rsidR="00E41C4D">
        <w:rPr>
          <w:lang w:val="ga-IE"/>
        </w:rPr>
        <w:t xml:space="preserve"> and defend</w:t>
      </w:r>
      <w:r w:rsidR="00FC66D9">
        <w:rPr>
          <w:lang w:val="ga-IE"/>
        </w:rPr>
        <w:t>ing</w:t>
      </w:r>
      <w:r w:rsidR="00E41C4D">
        <w:rPr>
          <w:lang w:val="ga-IE"/>
        </w:rPr>
        <w:t xml:space="preserve"> a recommendation to cease providing the programme </w:t>
      </w:r>
      <w:r w:rsidR="00A33523">
        <w:rPr>
          <w:lang w:val="ga-IE"/>
        </w:rPr>
        <w:t>in case</w:t>
      </w:r>
      <w:r w:rsidR="00E41C4D">
        <w:rPr>
          <w:lang w:val="ga-IE"/>
        </w:rPr>
        <w:t xml:space="preserve"> this </w:t>
      </w:r>
      <w:r w:rsidR="00A33523">
        <w:rPr>
          <w:lang w:val="ga-IE"/>
        </w:rPr>
        <w:t>may prove</w:t>
      </w:r>
      <w:r w:rsidR="00E41C4D">
        <w:rPr>
          <w:lang w:val="ga-IE"/>
        </w:rPr>
        <w:t xml:space="preserve"> necessary. </w:t>
      </w:r>
    </w:p>
    <w:p w14:paraId="59CFF008" w14:textId="471E4C9A" w:rsidR="0051659F" w:rsidRDefault="00F445ED" w:rsidP="0051659F">
      <w:pPr>
        <w:rPr>
          <w:lang w:val="ga-IE"/>
        </w:rPr>
      </w:pPr>
      <w:r>
        <w:t xml:space="preserve">The review process should be designed to ensure that conclusions and recommendations are always based on valid, reliable evidence including </w:t>
      </w:r>
      <w:r w:rsidR="002E58FE">
        <w:rPr>
          <w:lang w:val="ga-IE"/>
        </w:rPr>
        <w:t xml:space="preserve">quantitative </w:t>
      </w:r>
      <w:r w:rsidR="0051659F" w:rsidRPr="0051659F">
        <w:rPr>
          <w:lang w:val="ga-IE"/>
        </w:rPr>
        <w:t>ev</w:t>
      </w:r>
      <w:r w:rsidR="00522A14">
        <w:rPr>
          <w:lang w:val="ga-IE"/>
        </w:rPr>
        <w:t>idence</w:t>
      </w:r>
      <w:r w:rsidR="0051659F" w:rsidRPr="0051659F">
        <w:rPr>
          <w:lang w:val="ga-IE"/>
        </w:rPr>
        <w:t>.</w:t>
      </w:r>
    </w:p>
    <w:p w14:paraId="706D9A44" w14:textId="77777777" w:rsidR="0052040E" w:rsidRDefault="0052040E" w:rsidP="0051659F">
      <w:pPr>
        <w:rPr>
          <w:lang w:val="ga-IE"/>
        </w:rPr>
      </w:pPr>
    </w:p>
    <w:p w14:paraId="70F102E0" w14:textId="735DCFF7" w:rsidR="00D22CAA" w:rsidRPr="00D22CAA" w:rsidRDefault="00C37356" w:rsidP="00A33523">
      <w:pPr>
        <w:pStyle w:val="Heading2"/>
        <w:rPr>
          <w:lang w:val="ga-IE"/>
        </w:rPr>
      </w:pPr>
      <w:bookmarkStart w:id="15" w:name="_Toc465175920"/>
      <w:r>
        <w:t>Consulting,</w:t>
      </w:r>
      <w:r w:rsidR="00D22CAA">
        <w:t xml:space="preserve"> or agreeing Terms of Reference</w:t>
      </w:r>
      <w:r>
        <w:t>,</w:t>
      </w:r>
      <w:r w:rsidR="00D22CAA">
        <w:t xml:space="preserve"> with QQI</w:t>
      </w:r>
      <w:bookmarkEnd w:id="15"/>
    </w:p>
    <w:p w14:paraId="50763921" w14:textId="5D5C84E7" w:rsidR="0059721E" w:rsidRPr="001D6053" w:rsidRDefault="0059721E" w:rsidP="0059721E">
      <w:pPr>
        <w:rPr>
          <w:lang w:val="ga-IE"/>
        </w:rPr>
      </w:pPr>
      <w:r w:rsidRPr="001D6053">
        <w:rPr>
          <w:lang w:val="ga-IE"/>
        </w:rPr>
        <w:t xml:space="preserve">QQI </w:t>
      </w:r>
      <w:r w:rsidR="001D6053" w:rsidRPr="001D6053">
        <w:t xml:space="preserve">should be consulted </w:t>
      </w:r>
      <w:r w:rsidRPr="001D6053">
        <w:rPr>
          <w:lang w:val="ga-IE"/>
        </w:rPr>
        <w:t xml:space="preserve">(in writing) on the </w:t>
      </w:r>
      <w:r w:rsidR="001D6053">
        <w:t>T</w:t>
      </w:r>
      <w:r w:rsidR="001D6053">
        <w:rPr>
          <w:lang w:val="ga-IE"/>
        </w:rPr>
        <w:t xml:space="preserve">erms of </w:t>
      </w:r>
      <w:r w:rsidR="001D6053">
        <w:t>R</w:t>
      </w:r>
      <w:r w:rsidRPr="001D6053">
        <w:rPr>
          <w:lang w:val="ga-IE"/>
        </w:rPr>
        <w:t>eference for the Programme Review</w:t>
      </w:r>
      <w:r w:rsidRPr="001D6053">
        <w:t>.</w:t>
      </w:r>
      <w:r w:rsidRPr="001D6053">
        <w:rPr>
          <w:lang w:val="ga-IE"/>
        </w:rPr>
        <w:t xml:space="preserve"> </w:t>
      </w:r>
    </w:p>
    <w:p w14:paraId="0FEA03A9" w14:textId="37C4193E" w:rsidR="0059721E" w:rsidRDefault="001D6053" w:rsidP="0059721E">
      <w:r w:rsidRPr="001D6053">
        <w:t xml:space="preserve">QQI must formally </w:t>
      </w:r>
      <w:r w:rsidR="0059721E" w:rsidRPr="001D6053">
        <w:t xml:space="preserve">agree </w:t>
      </w:r>
      <w:r w:rsidR="0059721E" w:rsidRPr="001D6053">
        <w:rPr>
          <w:lang w:val="ga-IE"/>
        </w:rPr>
        <w:t>(in writing)</w:t>
      </w:r>
      <w:r w:rsidRPr="001D6053">
        <w:t xml:space="preserve"> the</w:t>
      </w:r>
      <w:r w:rsidR="0059721E" w:rsidRPr="001D6053">
        <w:t xml:space="preserve"> Terms of Reference </w:t>
      </w:r>
      <w:r w:rsidRPr="001D6053">
        <w:t xml:space="preserve">for the Programme Review before the review is started </w:t>
      </w:r>
      <w:r w:rsidR="0059721E" w:rsidRPr="001D6053">
        <w:t xml:space="preserve">if </w:t>
      </w:r>
      <w:r w:rsidR="00C37356">
        <w:t xml:space="preserve">it </w:t>
      </w:r>
      <w:r w:rsidR="0059721E" w:rsidRPr="001D6053">
        <w:t>is proposed to use the same external panel for Phase 2 (4) and Phase 3 (9)</w:t>
      </w:r>
      <w:r w:rsidRPr="001D6053">
        <w:t xml:space="preserve"> as defined in section </w:t>
      </w:r>
      <w:r w:rsidRPr="001D6053">
        <w:fldChar w:fldCharType="begin"/>
      </w:r>
      <w:r w:rsidRPr="001D6053">
        <w:instrText xml:space="preserve"> REF _Ref464123071 \r \h  \* MERGEFORMAT </w:instrText>
      </w:r>
      <w:r w:rsidRPr="001D6053">
        <w:fldChar w:fldCharType="separate"/>
      </w:r>
      <w:r w:rsidR="000D51EB">
        <w:t>1.5</w:t>
      </w:r>
      <w:r w:rsidRPr="001D6053">
        <w:fldChar w:fldCharType="end"/>
      </w:r>
      <w:r w:rsidRPr="001D6053">
        <w:t>.</w:t>
      </w:r>
    </w:p>
    <w:p w14:paraId="790920C8" w14:textId="77777777" w:rsidR="0052040E" w:rsidRPr="001D6053" w:rsidRDefault="0052040E" w:rsidP="0059721E"/>
    <w:p w14:paraId="18511D87" w14:textId="061F1FE9" w:rsidR="007D290B" w:rsidRDefault="0059721E" w:rsidP="00A33523">
      <w:pPr>
        <w:pStyle w:val="Heading2"/>
        <w:rPr>
          <w:lang w:val="ga-IE"/>
        </w:rPr>
      </w:pPr>
      <w:bookmarkStart w:id="16" w:name="_Toc465175921"/>
      <w:r>
        <w:t xml:space="preserve">Conducting the self-evaluation and preparing </w:t>
      </w:r>
      <w:r w:rsidR="001213F3">
        <w:t xml:space="preserve">Provider’s </w:t>
      </w:r>
      <w:r w:rsidR="00AD0A88">
        <w:rPr>
          <w:lang w:val="ga-IE"/>
        </w:rPr>
        <w:t>Programme Review Report</w:t>
      </w:r>
      <w:bookmarkEnd w:id="16"/>
    </w:p>
    <w:p w14:paraId="32930CCC" w14:textId="529DD358" w:rsidR="0051659F" w:rsidRDefault="00D22CAA" w:rsidP="005851C9">
      <w:r>
        <w:t xml:space="preserve">This report will reflect the bulk of the work of the </w:t>
      </w:r>
      <w:r w:rsidR="001D6053">
        <w:t>Programme Review</w:t>
      </w:r>
      <w:r>
        <w:t>.</w:t>
      </w:r>
      <w:r w:rsidR="0059721E">
        <w:t xml:space="preserve"> </w:t>
      </w:r>
      <w:r w:rsidR="0052040E">
        <w:t>A</w:t>
      </w:r>
      <w:r w:rsidR="0059721E">
        <w:t xml:space="preserve"> template for the </w:t>
      </w:r>
      <w:r w:rsidR="0059721E" w:rsidRPr="005C32B3">
        <w:t>Provider’s Programme Review Report</w:t>
      </w:r>
      <w:r w:rsidR="0059721E">
        <w:t xml:space="preserve"> </w:t>
      </w:r>
      <w:r w:rsidR="0052040E">
        <w:t>is provided in</w:t>
      </w:r>
      <w:r w:rsidR="007645CE">
        <w:t xml:space="preserve"> </w:t>
      </w:r>
      <w:r w:rsidR="0059721E">
        <w:t xml:space="preserve">section </w:t>
      </w:r>
      <w:r w:rsidR="0059721E">
        <w:fldChar w:fldCharType="begin"/>
      </w:r>
      <w:r w:rsidR="0059721E">
        <w:instrText xml:space="preserve"> REF _Ref464122591 \r \h </w:instrText>
      </w:r>
      <w:r w:rsidR="0059721E">
        <w:fldChar w:fldCharType="separate"/>
      </w:r>
      <w:r w:rsidR="000D51EB">
        <w:t>5.2</w:t>
      </w:r>
      <w:r w:rsidR="0059721E">
        <w:fldChar w:fldCharType="end"/>
      </w:r>
      <w:r w:rsidR="0059721E">
        <w:t xml:space="preserve">. </w:t>
      </w:r>
    </w:p>
    <w:p w14:paraId="44BBA51F" w14:textId="77777777" w:rsidR="0052040E" w:rsidRPr="00D22CAA" w:rsidRDefault="0052040E" w:rsidP="005851C9"/>
    <w:p w14:paraId="239FB8AB" w14:textId="785CD61C" w:rsidR="0051659F" w:rsidRDefault="00BE1997" w:rsidP="00D22CAA">
      <w:pPr>
        <w:pStyle w:val="Heading2"/>
      </w:pPr>
      <w:bookmarkStart w:id="17" w:name="_Toc465175922"/>
      <w:r>
        <w:lastRenderedPageBreak/>
        <w:t xml:space="preserve">Organising the </w:t>
      </w:r>
      <w:r w:rsidR="004F1B1C">
        <w:t xml:space="preserve">Independent </w:t>
      </w:r>
      <w:r w:rsidR="003113A0">
        <w:t>Programme Review</w:t>
      </w:r>
      <w:r w:rsidR="004F1B1C">
        <w:t xml:space="preserve"> Report</w:t>
      </w:r>
      <w:bookmarkEnd w:id="17"/>
    </w:p>
    <w:p w14:paraId="56F66B35" w14:textId="126ABFB4" w:rsidR="00AD4932" w:rsidRDefault="003113A0" w:rsidP="003113A0">
      <w:r w:rsidRPr="003113A0">
        <w:t xml:space="preserve">The </w:t>
      </w:r>
      <w:r w:rsidRPr="005C32B3">
        <w:t>Independent Programme Review Report</w:t>
      </w:r>
      <w:r w:rsidRPr="003113A0">
        <w:t xml:space="preserve"> must be prepared by a group of </w:t>
      </w:r>
      <w:r w:rsidR="00AD4932">
        <w:t>evaluators</w:t>
      </w:r>
      <w:r w:rsidRPr="003113A0">
        <w:t xml:space="preserve"> (the panel) who are completely independent of the provider.</w:t>
      </w:r>
    </w:p>
    <w:p w14:paraId="33AB9389" w14:textId="0D0E1578" w:rsidR="00054539" w:rsidRPr="00054539" w:rsidRDefault="00AD4932" w:rsidP="00203CFA">
      <w:pPr>
        <w:rPr>
          <w:rFonts w:cs="Times New Roman"/>
        </w:rPr>
      </w:pPr>
      <w:r>
        <w:t xml:space="preserve">Evaluators </w:t>
      </w:r>
      <w:r w:rsidR="005C32B3">
        <w:t>must</w:t>
      </w:r>
      <w:r>
        <w:t xml:space="preserve"> be objective and independent of the programme and its providers e.g. free of conflicting interests.</w:t>
      </w:r>
      <w:r w:rsidR="003F3E04">
        <w:t xml:space="preserve"> </w:t>
      </w:r>
      <w:r w:rsidR="003F3E04">
        <w:rPr>
          <w:rFonts w:cs="Times New Roman"/>
        </w:rPr>
        <w:t>I</w:t>
      </w:r>
      <w:r w:rsidR="003F3E04" w:rsidRPr="00ED29C6">
        <w:rPr>
          <w:rFonts w:cs="Times New Roman"/>
        </w:rPr>
        <w:t>f a provider intends to use the same panel for</w:t>
      </w:r>
      <w:r w:rsidR="003F3E04">
        <w:rPr>
          <w:rFonts w:cs="Times New Roman"/>
        </w:rPr>
        <w:t xml:space="preserve"> the</w:t>
      </w:r>
      <w:r w:rsidR="003F3E04" w:rsidRPr="00ED29C6">
        <w:rPr>
          <w:rFonts w:cs="Times New Roman"/>
        </w:rPr>
        <w:t xml:space="preserve"> programme review and revalidation phases of the process</w:t>
      </w:r>
      <w:r w:rsidR="003F3E04">
        <w:rPr>
          <w:rFonts w:cs="Times New Roman"/>
        </w:rPr>
        <w:t>, e</w:t>
      </w:r>
      <w:r w:rsidR="00054539">
        <w:rPr>
          <w:rFonts w:ascii="Calibri" w:eastAsia="Times New Roman" w:hAnsi="Calibri" w:cs="Arial"/>
          <w:szCs w:val="24"/>
        </w:rPr>
        <w:t xml:space="preserve">ach proposed panel member must complete and submit the </w:t>
      </w:r>
      <w:r w:rsidR="00054539" w:rsidRPr="005E569B">
        <w:rPr>
          <w:rFonts w:ascii="Calibri" w:eastAsia="Times New Roman" w:hAnsi="Calibri" w:cs="Arial"/>
        </w:rPr>
        <w:t xml:space="preserve">QQI </w:t>
      </w:r>
      <w:r w:rsidR="00054539" w:rsidRPr="00ED29C6">
        <w:rPr>
          <w:rFonts w:cs="Times New Roman"/>
          <w:i/>
        </w:rPr>
        <w:t>Considerations for independent evaluators in QQI Validation Processes (including conflicts of interest matters)</w:t>
      </w:r>
      <w:r w:rsidR="003F3E04">
        <w:rPr>
          <w:rFonts w:cs="Times New Roman"/>
          <w:i/>
        </w:rPr>
        <w:t xml:space="preserve"> </w:t>
      </w:r>
      <w:r w:rsidR="003F3E04">
        <w:rPr>
          <w:rFonts w:cs="Times New Roman"/>
        </w:rPr>
        <w:t>and the QQI expert details form. Providers should notify panel members of this requirement</w:t>
      </w:r>
      <w:r w:rsidR="00263BAB">
        <w:rPr>
          <w:rFonts w:cs="Times New Roman"/>
        </w:rPr>
        <w:t xml:space="preserve"> in advance</w:t>
      </w:r>
      <w:r w:rsidR="003F3E04">
        <w:rPr>
          <w:rFonts w:cs="Times New Roman"/>
        </w:rPr>
        <w:t>. By completing the QQI expert details form</w:t>
      </w:r>
      <w:r w:rsidR="00263BAB">
        <w:rPr>
          <w:rFonts w:cs="Times New Roman"/>
        </w:rPr>
        <w:t xml:space="preserve">, </w:t>
      </w:r>
      <w:r w:rsidR="003F3E04">
        <w:rPr>
          <w:rFonts w:cs="Times New Roman"/>
        </w:rPr>
        <w:t>panel members</w:t>
      </w:r>
      <w:r w:rsidR="00A918E2">
        <w:rPr>
          <w:rFonts w:cs="Times New Roman"/>
        </w:rPr>
        <w:t>’</w:t>
      </w:r>
      <w:r w:rsidR="003F3E04">
        <w:rPr>
          <w:rFonts w:cs="Times New Roman"/>
        </w:rPr>
        <w:t xml:space="preserve"> contact details and affiliation will be recorded </w:t>
      </w:r>
      <w:r w:rsidR="00A918E2">
        <w:rPr>
          <w:rFonts w:cs="Times New Roman"/>
        </w:rPr>
        <w:t>and</w:t>
      </w:r>
      <w:r w:rsidR="003F3E04">
        <w:rPr>
          <w:rFonts w:cs="Times New Roman"/>
        </w:rPr>
        <w:t xml:space="preserve"> </w:t>
      </w:r>
      <w:r w:rsidR="00263BAB">
        <w:rPr>
          <w:rFonts w:cs="Times New Roman"/>
        </w:rPr>
        <w:t>stored</w:t>
      </w:r>
      <w:r w:rsidR="00A918E2">
        <w:rPr>
          <w:rFonts w:cs="Times New Roman"/>
        </w:rPr>
        <w:t xml:space="preserve"> on</w:t>
      </w:r>
      <w:r w:rsidR="00263BAB">
        <w:rPr>
          <w:rFonts w:cs="Times New Roman"/>
        </w:rPr>
        <w:t xml:space="preserve"> </w:t>
      </w:r>
      <w:r w:rsidR="003F3E04">
        <w:rPr>
          <w:rFonts w:cs="Times New Roman"/>
        </w:rPr>
        <w:t>QQI’s internal database.</w:t>
      </w:r>
      <w:r w:rsidR="00263BAB">
        <w:rPr>
          <w:rFonts w:cs="Times New Roman"/>
        </w:rPr>
        <w:t xml:space="preserve"> </w:t>
      </w:r>
      <w:r w:rsidR="003F3E04">
        <w:rPr>
          <w:rFonts w:cs="Times New Roman"/>
        </w:rPr>
        <w:t xml:space="preserve"> </w:t>
      </w:r>
    </w:p>
    <w:p w14:paraId="5FB129E0" w14:textId="7F066094" w:rsidR="00AD4932" w:rsidRDefault="00AD4932" w:rsidP="00AD4932">
      <w:r>
        <w:t>Any related interests must be declared in the independent programme review report</w:t>
      </w:r>
      <w:r w:rsidR="00BB1B39">
        <w:t xml:space="preserve"> and the Independent Evaluation Report</w:t>
      </w:r>
      <w:r>
        <w:t>.</w:t>
      </w:r>
    </w:p>
    <w:p w14:paraId="3039B018" w14:textId="0DD807D8" w:rsidR="00AD4932" w:rsidRDefault="00AD4932" w:rsidP="00AD4932">
      <w:r>
        <w:t xml:space="preserve">Independent evaluators must be competent to make a recommendation on </w:t>
      </w:r>
      <w:proofErr w:type="gramStart"/>
      <w:r>
        <w:t>whether or not</w:t>
      </w:r>
      <w:proofErr w:type="gramEnd"/>
      <w:r>
        <w:t xml:space="preserve"> the programme should be validated. Competence means the capacity to make judgements against the applicable QQI validation criteria. Specifically, a panel must be selected to have the competence to justify their recommendation whatever it may be.</w:t>
      </w:r>
    </w:p>
    <w:p w14:paraId="7B2CF9DE" w14:textId="48F350F0" w:rsidR="003113A0" w:rsidRPr="003113A0" w:rsidRDefault="00AD4932" w:rsidP="00AD4932">
      <w:r>
        <w:t>Typically, evaluation groups (panels) will have expertise in the programme’s discipline area and in generic areas including pedagogy, assessment, quality assurance and all the other areas indicated by QQI’s validation criteria and the objectives of the programme review.</w:t>
      </w:r>
    </w:p>
    <w:p w14:paraId="03B41CFD" w14:textId="0DD28D0C" w:rsidR="00C66FE1" w:rsidRDefault="003113A0" w:rsidP="003113A0">
      <w:r w:rsidRPr="003113A0">
        <w:t xml:space="preserve">The panel should </w:t>
      </w:r>
      <w:r w:rsidR="00275602">
        <w:t>be gender balanced (40</w:t>
      </w:r>
      <w:r w:rsidR="001F56CA">
        <w:t xml:space="preserve">% of each gender) and </w:t>
      </w:r>
      <w:r w:rsidRPr="003113A0">
        <w:t xml:space="preserve">include a </w:t>
      </w:r>
      <w:r w:rsidR="00BB1B39">
        <w:t xml:space="preserve">chairperson </w:t>
      </w:r>
      <w:r w:rsidR="001F56CA">
        <w:t>(</w:t>
      </w:r>
      <w:r w:rsidR="00BB1B39">
        <w:t xml:space="preserve">who has attended a </w:t>
      </w:r>
      <w:r w:rsidR="005D355B">
        <w:t xml:space="preserve">relevant </w:t>
      </w:r>
      <w:r w:rsidR="00BB1B39">
        <w:t>QQI training event</w:t>
      </w:r>
      <w:r w:rsidR="001F56CA">
        <w:t xml:space="preserve">), </w:t>
      </w:r>
      <w:r w:rsidR="00BB1B39">
        <w:t>a</w:t>
      </w:r>
      <w:r w:rsidR="00BB1D5F">
        <w:t xml:space="preserve"> learner representative</w:t>
      </w:r>
      <w:r w:rsidR="001F56CA">
        <w:t xml:space="preserve"> (</w:t>
      </w:r>
      <w:r w:rsidR="00BB1D5F">
        <w:t>who must be a current learner</w:t>
      </w:r>
      <w:r w:rsidR="001F56CA">
        <w:t xml:space="preserve"> </w:t>
      </w:r>
      <w:r w:rsidR="00BB1D5F">
        <w:t>enrolled on a programme</w:t>
      </w:r>
      <w:r w:rsidR="001F56CA">
        <w:t xml:space="preserve"> and be </w:t>
      </w:r>
      <w:r w:rsidR="00BB1D5F">
        <w:t>independent of the provider</w:t>
      </w:r>
      <w:r w:rsidR="00A918E2">
        <w:t>)</w:t>
      </w:r>
      <w:r w:rsidR="00BB1D5F">
        <w:t xml:space="preserve">. </w:t>
      </w:r>
      <w:r w:rsidR="00BB1B39">
        <w:t xml:space="preserve"> </w:t>
      </w:r>
      <w:r w:rsidR="003A1C81">
        <w:t>To ensure diversity in panels, panels for programme</w:t>
      </w:r>
      <w:r w:rsidR="00210F0E">
        <w:t>s</w:t>
      </w:r>
      <w:r w:rsidR="003A1C81">
        <w:t xml:space="preserve"> at level 7 or above in the National Framework of Qualification must </w:t>
      </w:r>
      <w:r w:rsidR="007645CE">
        <w:t xml:space="preserve">normally </w:t>
      </w:r>
      <w:r w:rsidR="003A1C81">
        <w:t xml:space="preserve">include a subject matter expert from the university sector. </w:t>
      </w:r>
      <w:r w:rsidR="00BB1D5F">
        <w:t xml:space="preserve">The panel should also include a </w:t>
      </w:r>
      <w:r w:rsidRPr="003113A0">
        <w:t>secretary</w:t>
      </w:r>
      <w:r w:rsidR="00A918E2">
        <w:t>,</w:t>
      </w:r>
      <w:r w:rsidRPr="003113A0">
        <w:t xml:space="preserve"> who will </w:t>
      </w:r>
    </w:p>
    <w:p w14:paraId="077AB223" w14:textId="7CAC8237" w:rsidR="003113A0" w:rsidRPr="003113A0" w:rsidRDefault="003113A0" w:rsidP="00C66FE1">
      <w:pPr>
        <w:pStyle w:val="ListParagraph"/>
        <w:numPr>
          <w:ilvl w:val="0"/>
          <w:numId w:val="29"/>
        </w:numPr>
      </w:pPr>
      <w:r w:rsidRPr="003113A0">
        <w:t xml:space="preserve">draft the report in consultation with the panel. </w:t>
      </w:r>
    </w:p>
    <w:p w14:paraId="53C6E444" w14:textId="77777777" w:rsidR="003A1C81" w:rsidRDefault="003A1C81" w:rsidP="003113A0"/>
    <w:p w14:paraId="09109F31" w14:textId="2C5A4DD1" w:rsidR="003113A0" w:rsidRPr="003113A0" w:rsidRDefault="003113A0" w:rsidP="003113A0">
      <w:r w:rsidRPr="003113A0">
        <w:t>The provider must not be involved in the drafting of the</w:t>
      </w:r>
      <w:r>
        <w:t xml:space="preserve"> </w:t>
      </w:r>
      <w:r w:rsidRPr="005C32B3">
        <w:t>Independent Programme Review Report</w:t>
      </w:r>
      <w:r w:rsidRPr="003113A0">
        <w:t>.</w:t>
      </w:r>
      <w:r w:rsidR="00BB1B39">
        <w:t xml:space="preserve"> The QQI report writing style guide should be forwarded to all secretaries</w:t>
      </w:r>
      <w:r w:rsidR="00A049BE">
        <w:t xml:space="preserve"> (</w:t>
      </w:r>
      <w:r w:rsidR="00B45AC1">
        <w:t xml:space="preserve">Current versions of the QQI Independent Evaluation Report template and QQI report writing style guide should </w:t>
      </w:r>
      <w:r w:rsidR="00C952AA">
        <w:t>be sought from QQI</w:t>
      </w:r>
      <w:r w:rsidR="00A049BE">
        <w:t>)</w:t>
      </w:r>
      <w:r w:rsidR="00C952AA">
        <w:t xml:space="preserve">. </w:t>
      </w:r>
    </w:p>
    <w:p w14:paraId="453E5B21" w14:textId="2B7E6D2F" w:rsidR="00D0541C" w:rsidRDefault="000451E5" w:rsidP="00D0541C">
      <w:r>
        <w:t>During this stage the</w:t>
      </w:r>
      <w:r w:rsidR="001562B1">
        <w:t xml:space="preserve"> panel </w:t>
      </w:r>
      <w:r w:rsidR="00CD6690">
        <w:t>should conduct a systemic review, specifically it should</w:t>
      </w:r>
      <w:r w:rsidR="001562B1">
        <w:t xml:space="preserve">: </w:t>
      </w:r>
    </w:p>
    <w:p w14:paraId="7C378BA0" w14:textId="5E303B13" w:rsidR="00D0541C" w:rsidRDefault="005C32B3" w:rsidP="001562B1">
      <w:pPr>
        <w:pStyle w:val="ListParagraph"/>
        <w:numPr>
          <w:ilvl w:val="0"/>
          <w:numId w:val="22"/>
        </w:numPr>
      </w:pPr>
      <w:r>
        <w:t>Evaluate</w:t>
      </w:r>
      <w:r w:rsidR="001562B1">
        <w:t xml:space="preserve"> the</w:t>
      </w:r>
      <w:r w:rsidR="00CD6690">
        <w:t xml:space="preserve"> effectiveness of the Provider’s Programme Review considering the </w:t>
      </w:r>
      <w:r w:rsidR="004B2BC6" w:rsidRPr="005C32B3">
        <w:t xml:space="preserve">Provider’s </w:t>
      </w:r>
      <w:r w:rsidR="001562B1" w:rsidRPr="005C32B3">
        <w:t>Programme Review R</w:t>
      </w:r>
      <w:r w:rsidR="00D0541C" w:rsidRPr="005C32B3">
        <w:t>eport</w:t>
      </w:r>
      <w:r>
        <w:t xml:space="preserve"> </w:t>
      </w:r>
      <w:r w:rsidR="00CD6690">
        <w:t xml:space="preserve">and </w:t>
      </w:r>
      <w:r>
        <w:t xml:space="preserve">the </w:t>
      </w:r>
      <w:r w:rsidR="00CD6690">
        <w:t>programme documentation and evaluate the programme and any proposed modifications</w:t>
      </w:r>
      <w:r w:rsidR="002A2681">
        <w:t xml:space="preserve"> against QQI’s validation criteria</w:t>
      </w:r>
      <w:r w:rsidR="001562B1">
        <w:t>;</w:t>
      </w:r>
    </w:p>
    <w:p w14:paraId="09D31A89" w14:textId="1F681256" w:rsidR="005C32B3" w:rsidRDefault="005C32B3" w:rsidP="005C32B3">
      <w:pPr>
        <w:pStyle w:val="ListParagraph"/>
        <w:numPr>
          <w:ilvl w:val="0"/>
          <w:numId w:val="22"/>
        </w:numPr>
      </w:pPr>
      <w:r>
        <w:t xml:space="preserve">Prepare a draft </w:t>
      </w:r>
      <w:r w:rsidRPr="005C32B3">
        <w:t>Independent Programme Review Report</w:t>
      </w:r>
      <w:r>
        <w:t xml:space="preserve"> </w:t>
      </w:r>
      <w:r w:rsidR="008B7F8A">
        <w:t>(</w:t>
      </w:r>
      <w:r w:rsidR="000D59E8">
        <w:t>a</w:t>
      </w:r>
      <w:r w:rsidR="007645CE">
        <w:t xml:space="preserve"> </w:t>
      </w:r>
      <w:r w:rsidR="008B7F8A">
        <w:t>template</w:t>
      </w:r>
      <w:r w:rsidR="000D59E8">
        <w:t xml:space="preserve"> is</w:t>
      </w:r>
      <w:r w:rsidR="008B7F8A">
        <w:t xml:space="preserve"> in</w:t>
      </w:r>
      <w:r w:rsidR="000D59E8">
        <w:t>cluded in</w:t>
      </w:r>
      <w:r w:rsidR="008B7F8A">
        <w:t xml:space="preserve"> section </w:t>
      </w:r>
      <w:r w:rsidR="008B7F8A">
        <w:fldChar w:fldCharType="begin"/>
      </w:r>
      <w:r w:rsidR="008B7F8A">
        <w:instrText xml:space="preserve"> REF _Ref464122650 \r \h </w:instrText>
      </w:r>
      <w:r w:rsidR="008B7F8A">
        <w:fldChar w:fldCharType="separate"/>
      </w:r>
      <w:r w:rsidR="000D51EB">
        <w:t>5.3</w:t>
      </w:r>
      <w:r w:rsidR="008B7F8A">
        <w:fldChar w:fldCharType="end"/>
      </w:r>
      <w:r w:rsidR="008B7F8A">
        <w:t xml:space="preserve">) </w:t>
      </w:r>
      <w:proofErr w:type="gramStart"/>
      <w:r>
        <w:t>on the basis of</w:t>
      </w:r>
      <w:proofErr w:type="gramEnd"/>
      <w:r w:rsidR="00CD6690">
        <w:t xml:space="preserve"> a systematic evaluation of </w:t>
      </w:r>
      <w:r>
        <w:t>the written documentation;</w:t>
      </w:r>
    </w:p>
    <w:p w14:paraId="1ABF398C" w14:textId="2C5E93F3" w:rsidR="008B7F8A" w:rsidRPr="00D0541C" w:rsidRDefault="008B7F8A" w:rsidP="008B7F8A">
      <w:pPr>
        <w:pStyle w:val="ListParagraph"/>
        <w:numPr>
          <w:ilvl w:val="0"/>
          <w:numId w:val="22"/>
        </w:numPr>
      </w:pPr>
      <w:r>
        <w:t>Meet (virtually or otherwise) in advance of the site visit to review findings and plan the site visit.</w:t>
      </w:r>
    </w:p>
    <w:p w14:paraId="79F47F05" w14:textId="6E73BCCB" w:rsidR="00D0541C" w:rsidRDefault="002A2681" w:rsidP="002F38E0">
      <w:pPr>
        <w:pStyle w:val="ListParagraph"/>
        <w:numPr>
          <w:ilvl w:val="0"/>
          <w:numId w:val="22"/>
        </w:numPr>
      </w:pPr>
      <w:r>
        <w:t xml:space="preserve">Agree an agenda for the site visit </w:t>
      </w:r>
      <w:r w:rsidR="008B7F8A">
        <w:t>identifying</w:t>
      </w:r>
      <w:r w:rsidR="005C32B3">
        <w:t xml:space="preserve"> a list of topics that would benefit from </w:t>
      </w:r>
      <w:r w:rsidR="00CD6690">
        <w:t>discussion</w:t>
      </w:r>
      <w:r w:rsidR="008B7F8A">
        <w:t xml:space="preserve"> with</w:t>
      </w:r>
      <w:r w:rsidR="00CD6690">
        <w:t xml:space="preserve"> stakeholders</w:t>
      </w:r>
      <w:r w:rsidR="008B7F8A">
        <w:t xml:space="preserve"> e.g. the provider’s chief executive (or equivalent) and other of its leaders, its </w:t>
      </w:r>
      <w:r w:rsidR="00D0541C" w:rsidRPr="00D0541C">
        <w:t>teaching staff, learners (</w:t>
      </w:r>
      <w:r w:rsidR="00AD4932">
        <w:t xml:space="preserve">current </w:t>
      </w:r>
      <w:r w:rsidR="00D0541C" w:rsidRPr="00D0541C">
        <w:t>and</w:t>
      </w:r>
      <w:r w:rsidR="00AD4932">
        <w:t>,</w:t>
      </w:r>
      <w:r w:rsidR="00D0541C" w:rsidRPr="00D0541C">
        <w:t xml:space="preserve"> if possible</w:t>
      </w:r>
      <w:r w:rsidR="00AD4932">
        <w:t>, former learners</w:t>
      </w:r>
      <w:r w:rsidR="00D0541C" w:rsidRPr="00D0541C">
        <w:t xml:space="preserve">), </w:t>
      </w:r>
      <w:r w:rsidR="00D0541C" w:rsidRPr="00D0541C">
        <w:lastRenderedPageBreak/>
        <w:t>administrative staff, employers and any other category of internal and external stakeholders</w:t>
      </w:r>
      <w:r w:rsidR="001562B1">
        <w:t>;</w:t>
      </w:r>
    </w:p>
    <w:p w14:paraId="691EA1FE" w14:textId="090497D1" w:rsidR="008B7F8A" w:rsidRDefault="008B7F8A" w:rsidP="002F38E0">
      <w:pPr>
        <w:pStyle w:val="ListParagraph"/>
        <w:numPr>
          <w:ilvl w:val="0"/>
          <w:numId w:val="22"/>
        </w:numPr>
      </w:pPr>
      <w:r>
        <w:t>Conduct the site visit;</w:t>
      </w:r>
    </w:p>
    <w:p w14:paraId="32037A80" w14:textId="19271F4F" w:rsidR="000451E5" w:rsidRDefault="00D0541C" w:rsidP="000451E5">
      <w:pPr>
        <w:pStyle w:val="ListParagraph"/>
        <w:numPr>
          <w:ilvl w:val="0"/>
          <w:numId w:val="22"/>
        </w:numPr>
      </w:pPr>
      <w:r w:rsidRPr="00D0541C">
        <w:t xml:space="preserve">Prepare </w:t>
      </w:r>
      <w:r w:rsidR="0066433C">
        <w:t>an</w:t>
      </w:r>
      <w:r w:rsidR="00CD6690">
        <w:t xml:space="preserve"> </w:t>
      </w:r>
      <w:r w:rsidR="00CD6690" w:rsidRPr="00CD6690">
        <w:t>Independent Programme Review Report</w:t>
      </w:r>
      <w:r w:rsidR="0066433C">
        <w:t xml:space="preserve"> (checking its factual accuracy with the provider before finalisation).</w:t>
      </w:r>
    </w:p>
    <w:p w14:paraId="2213022B" w14:textId="39639CE6" w:rsidR="00B01B35" w:rsidRDefault="002832E1" w:rsidP="005851C9">
      <w:r>
        <w:t>The template for the</w:t>
      </w:r>
      <w:r w:rsidR="004F1B1C">
        <w:t xml:space="preserve"> </w:t>
      </w:r>
      <w:r w:rsidR="004B2BC6" w:rsidRPr="00CD6690">
        <w:t>Independent Programme Review Report</w:t>
      </w:r>
      <w:r>
        <w:t xml:space="preserve"> should be followed</w:t>
      </w:r>
      <w:r w:rsidR="0059721E">
        <w:t xml:space="preserve"> (section </w:t>
      </w:r>
      <w:r w:rsidR="0059721E">
        <w:fldChar w:fldCharType="begin"/>
      </w:r>
      <w:r w:rsidR="0059721E">
        <w:instrText xml:space="preserve"> REF _Ref464122650 \r \h </w:instrText>
      </w:r>
      <w:r w:rsidR="0059721E">
        <w:fldChar w:fldCharType="separate"/>
      </w:r>
      <w:r w:rsidR="000D51EB">
        <w:t>5.3</w:t>
      </w:r>
      <w:r w:rsidR="0059721E">
        <w:fldChar w:fldCharType="end"/>
      </w:r>
      <w:r w:rsidR="0059721E">
        <w:t>)</w:t>
      </w:r>
      <w:r>
        <w:t>.</w:t>
      </w:r>
    </w:p>
    <w:p w14:paraId="4E2F8243" w14:textId="77777777" w:rsidR="00BB13B8" w:rsidRDefault="00BB13B8" w:rsidP="005851C9"/>
    <w:p w14:paraId="2E10B95D" w14:textId="58B589CD" w:rsidR="0030756B" w:rsidRDefault="0066433C" w:rsidP="0066433C">
      <w:pPr>
        <w:pStyle w:val="Heading1"/>
      </w:pPr>
      <w:bookmarkStart w:id="18" w:name="_Ref465159674"/>
      <w:bookmarkStart w:id="19" w:name="_Toc465175923"/>
      <w:r>
        <w:t>Provider’s response</w:t>
      </w:r>
      <w:r w:rsidR="00BB05C3">
        <w:t xml:space="preserve"> and implementation plan</w:t>
      </w:r>
      <w:r w:rsidR="000451E5">
        <w:t xml:space="preserve"> and panel’s final response</w:t>
      </w:r>
      <w:bookmarkEnd w:id="18"/>
      <w:bookmarkEnd w:id="19"/>
    </w:p>
    <w:p w14:paraId="1B23569B" w14:textId="1696136A" w:rsidR="0066433C" w:rsidRDefault="0066433C" w:rsidP="0066433C">
      <w:r>
        <w:t xml:space="preserve">The provider’s </w:t>
      </w:r>
      <w:r w:rsidR="002A2681">
        <w:t>academic committee</w:t>
      </w:r>
      <w:r w:rsidR="002A2681">
        <w:rPr>
          <w:rStyle w:val="FootnoteReference"/>
        </w:rPr>
        <w:footnoteReference w:id="2"/>
      </w:r>
      <w:r w:rsidR="002A2681">
        <w:t xml:space="preserve"> </w:t>
      </w:r>
      <w:r>
        <w:t xml:space="preserve">or equivalent should consider the </w:t>
      </w:r>
      <w:r w:rsidRPr="00BB05C3">
        <w:t>Independent Programme Review Report and prepare a formal response and implementation plan.</w:t>
      </w:r>
      <w:r w:rsidR="000451E5">
        <w:t xml:space="preserve"> </w:t>
      </w:r>
    </w:p>
    <w:p w14:paraId="26678B72" w14:textId="77777777" w:rsidR="00DB2D2C" w:rsidRDefault="00BB05C3" w:rsidP="0066433C">
      <w:r>
        <w:t xml:space="preserve">The </w:t>
      </w:r>
      <w:r w:rsidR="000451E5">
        <w:t>provider’s</w:t>
      </w:r>
      <w:r w:rsidR="0066433C" w:rsidRPr="0066433C">
        <w:t xml:space="preserve"> response and implementation plan</w:t>
      </w:r>
      <w:r w:rsidR="008B7F8A">
        <w:t xml:space="preserve"> should be sent</w:t>
      </w:r>
      <w:r w:rsidR="000451E5">
        <w:t xml:space="preserve">, along with the modified programme documentation, </w:t>
      </w:r>
      <w:r>
        <w:t xml:space="preserve">to the </w:t>
      </w:r>
      <w:r w:rsidR="008B7F8A">
        <w:t>(</w:t>
      </w:r>
      <w:r>
        <w:t>independent</w:t>
      </w:r>
      <w:r w:rsidR="008B7F8A">
        <w:t>)</w:t>
      </w:r>
      <w:r>
        <w:t xml:space="preserve"> panel for its response.</w:t>
      </w:r>
      <w:r w:rsidR="000451E5">
        <w:t xml:space="preserve"> </w:t>
      </w:r>
    </w:p>
    <w:p w14:paraId="6C88B949" w14:textId="798C6031" w:rsidR="00BB05C3" w:rsidRDefault="00BB05C3" w:rsidP="00BB05C3">
      <w:r>
        <w:t xml:space="preserve">Compile the </w:t>
      </w:r>
      <w:r w:rsidRPr="00BB05C3">
        <w:rPr>
          <w:b/>
        </w:rPr>
        <w:t>Provider’s Evaluation Report</w:t>
      </w:r>
      <w:r>
        <w:t xml:space="preserve"> (this is the term used in the unit 13.1 of Core Policies and Criteria for the Validation by QQI of Programmes of Education and Training) comprising:</w:t>
      </w:r>
    </w:p>
    <w:p w14:paraId="5439213A" w14:textId="20290802" w:rsidR="00BB05C3" w:rsidRDefault="00BB05C3" w:rsidP="00BB05C3">
      <w:pPr>
        <w:pStyle w:val="ListParagraph"/>
        <w:numPr>
          <w:ilvl w:val="0"/>
          <w:numId w:val="25"/>
        </w:numPr>
      </w:pPr>
      <w:r>
        <w:t>the finalised Provider’s Programme Review Report</w:t>
      </w:r>
      <w:r w:rsidR="000D59E8">
        <w:t xml:space="preserve"> (PER Part A)</w:t>
      </w:r>
      <w:r>
        <w:t xml:space="preserve">; </w:t>
      </w:r>
    </w:p>
    <w:p w14:paraId="2EBC83B7" w14:textId="0F3552FB" w:rsidR="00BB05C3" w:rsidRDefault="00BB05C3" w:rsidP="00BB05C3">
      <w:pPr>
        <w:pStyle w:val="ListParagraph"/>
        <w:numPr>
          <w:ilvl w:val="0"/>
          <w:numId w:val="25"/>
        </w:numPr>
      </w:pPr>
      <w:r>
        <w:t>the finalised Independent Programme Review Report</w:t>
      </w:r>
      <w:r w:rsidR="000D59E8">
        <w:t xml:space="preserve"> (PER Part B)</w:t>
      </w:r>
      <w:r>
        <w:t xml:space="preserve">; </w:t>
      </w:r>
    </w:p>
    <w:p w14:paraId="1115CE90" w14:textId="0120CAEF" w:rsidR="00BB05C3" w:rsidRDefault="00BB05C3" w:rsidP="00351A55">
      <w:pPr>
        <w:pStyle w:val="ListParagraph"/>
        <w:numPr>
          <w:ilvl w:val="0"/>
          <w:numId w:val="25"/>
        </w:numPr>
      </w:pPr>
      <w:r>
        <w:t xml:space="preserve">the provider’s formal response and implementation </w:t>
      </w:r>
      <w:r w:rsidR="00351A55">
        <w:t>plan</w:t>
      </w:r>
      <w:r w:rsidR="000D59E8">
        <w:t xml:space="preserve"> (PER Part C)</w:t>
      </w:r>
      <w:r w:rsidR="00351A55">
        <w:t xml:space="preserve">; </w:t>
      </w:r>
      <w:r>
        <w:t xml:space="preserve">and </w:t>
      </w:r>
    </w:p>
    <w:p w14:paraId="50B9CDDE" w14:textId="118C6D21" w:rsidR="00BB05C3" w:rsidRDefault="00BB05C3" w:rsidP="00BB05C3">
      <w:pPr>
        <w:pStyle w:val="ListParagraph"/>
        <w:numPr>
          <w:ilvl w:val="0"/>
          <w:numId w:val="25"/>
        </w:numPr>
      </w:pPr>
      <w:r>
        <w:t>the independent panel’s response to (3)</w:t>
      </w:r>
      <w:r w:rsidR="000D59E8">
        <w:t xml:space="preserve"> (PER Part D)</w:t>
      </w:r>
      <w:r>
        <w:t>.</w:t>
      </w:r>
    </w:p>
    <w:tbl>
      <w:tblPr>
        <w:tblStyle w:val="TableGrid"/>
        <w:tblW w:w="0" w:type="auto"/>
        <w:shd w:val="clear" w:color="auto" w:fill="FFFF00"/>
        <w:tblLook w:val="04A0" w:firstRow="1" w:lastRow="0" w:firstColumn="1" w:lastColumn="0" w:noHBand="0" w:noVBand="1"/>
      </w:tblPr>
      <w:tblGrid>
        <w:gridCol w:w="9016"/>
      </w:tblGrid>
      <w:tr w:rsidR="00DB2D2C" w:rsidRPr="00DB2D2C" w14:paraId="0A105EB3" w14:textId="77777777" w:rsidTr="002F38E0">
        <w:tc>
          <w:tcPr>
            <w:tcW w:w="9016" w:type="dxa"/>
            <w:shd w:val="clear" w:color="auto" w:fill="FFFF00"/>
          </w:tcPr>
          <w:p w14:paraId="041739C8" w14:textId="2871B2A6" w:rsidR="00DB2D2C" w:rsidRPr="00DB2D2C" w:rsidRDefault="00DB2D2C" w:rsidP="00DB2D2C">
            <w:pPr>
              <w:rPr>
                <w:b/>
              </w:rPr>
            </w:pPr>
            <w:r w:rsidRPr="00DB2D2C">
              <w:rPr>
                <w:b/>
              </w:rPr>
              <w:t xml:space="preserve">Note that all necessary modifications to the programme should be made before it is presented for revalidation. </w:t>
            </w:r>
          </w:p>
        </w:tc>
      </w:tr>
    </w:tbl>
    <w:p w14:paraId="694FA19B" w14:textId="77777777" w:rsidR="00DB2D2C" w:rsidRPr="0066433C" w:rsidRDefault="00DB2D2C" w:rsidP="00DB2D2C"/>
    <w:p w14:paraId="78DA688C" w14:textId="68891859" w:rsidR="00BE1997" w:rsidRDefault="00BE1997" w:rsidP="003113A0">
      <w:pPr>
        <w:pStyle w:val="Heading1"/>
      </w:pPr>
      <w:bookmarkStart w:id="20" w:name="_Toc465175924"/>
      <w:r>
        <w:t>Applying for Revalidation</w:t>
      </w:r>
      <w:bookmarkEnd w:id="20"/>
    </w:p>
    <w:p w14:paraId="6E780803" w14:textId="0155E333" w:rsidR="00AD4932" w:rsidRPr="00AD4932" w:rsidRDefault="007B4692" w:rsidP="00AD4932">
      <w:r>
        <w:t xml:space="preserve">The process </w:t>
      </w:r>
      <w:r w:rsidR="00DB2D2C">
        <w:t xml:space="preserve">for revalidation </w:t>
      </w:r>
      <w:r>
        <w:t xml:space="preserve">is set out in </w:t>
      </w:r>
      <w:r w:rsidRPr="004B2BC6">
        <w:rPr>
          <w:i/>
        </w:rPr>
        <w:t xml:space="preserve">Core </w:t>
      </w:r>
      <w:r>
        <w:rPr>
          <w:i/>
        </w:rPr>
        <w:t>Policies and Criteria for the Validation b</w:t>
      </w:r>
      <w:r w:rsidRPr="004B2BC6">
        <w:rPr>
          <w:i/>
        </w:rPr>
        <w:t xml:space="preserve">y QQI </w:t>
      </w:r>
      <w:r>
        <w:rPr>
          <w:i/>
        </w:rPr>
        <w:t>o</w:t>
      </w:r>
      <w:r w:rsidRPr="004B2BC6">
        <w:rPr>
          <w:i/>
        </w:rPr>
        <w:t>f Progr</w:t>
      </w:r>
      <w:r>
        <w:rPr>
          <w:i/>
        </w:rPr>
        <w:t>ammes of Education a</w:t>
      </w:r>
      <w:r w:rsidRPr="004B2BC6">
        <w:rPr>
          <w:i/>
        </w:rPr>
        <w:t>nd Training</w:t>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BE1997" w14:paraId="7119C68F" w14:textId="77777777" w:rsidTr="007025C6">
        <w:tc>
          <w:tcPr>
            <w:tcW w:w="9016" w:type="dxa"/>
            <w:shd w:val="clear" w:color="auto" w:fill="D9D9D9" w:themeFill="background1" w:themeFillShade="D9"/>
          </w:tcPr>
          <w:p w14:paraId="001AE0E8" w14:textId="77777777" w:rsidR="00BE1997" w:rsidRDefault="00BE1997" w:rsidP="007025C6">
            <w:r>
              <w:t>All applications for re-validation must provide the information required for new programme validation (unit 5.5) together with:</w:t>
            </w:r>
          </w:p>
          <w:p w14:paraId="2232E15A" w14:textId="77777777" w:rsidR="00BE1997" w:rsidRDefault="00BE1997" w:rsidP="007025C6">
            <w:pPr>
              <w:pStyle w:val="ListParagraph"/>
              <w:numPr>
                <w:ilvl w:val="0"/>
                <w:numId w:val="6"/>
              </w:numPr>
            </w:pPr>
            <w:r>
              <w:t>Documentation demonstrating that the prerequisites are established unit (5.1);</w:t>
            </w:r>
          </w:p>
          <w:p w14:paraId="14FBEE99" w14:textId="77777777" w:rsidR="00BE1997" w:rsidRDefault="00BE1997" w:rsidP="007025C6">
            <w:pPr>
              <w:pStyle w:val="ListParagraph"/>
              <w:numPr>
                <w:ilvl w:val="0"/>
                <w:numId w:val="6"/>
              </w:numPr>
            </w:pPr>
            <w:r>
              <w:t>The updated programme and supporting documentation unit (5.3);</w:t>
            </w:r>
          </w:p>
          <w:p w14:paraId="1FFD2E96" w14:textId="77777777" w:rsidR="00BE1997" w:rsidRDefault="00BE1997" w:rsidP="007025C6">
            <w:pPr>
              <w:pStyle w:val="ListParagraph"/>
              <w:numPr>
                <w:ilvl w:val="0"/>
                <w:numId w:val="6"/>
              </w:numPr>
            </w:pPr>
            <w:r>
              <w:t xml:space="preserve">The </w:t>
            </w:r>
            <w:r w:rsidRPr="007B4692">
              <w:rPr>
                <w:color w:val="FF0000"/>
              </w:rPr>
              <w:t xml:space="preserve">provider’s evaluation report </w:t>
            </w:r>
            <w:r>
              <w:t>(using the evidence gleaned from providing the programme unit (5.4) and (13));</w:t>
            </w:r>
          </w:p>
          <w:p w14:paraId="4EF10383" w14:textId="77777777" w:rsidR="00BE1997" w:rsidRDefault="00BE1997" w:rsidP="007025C6">
            <w:pPr>
              <w:pStyle w:val="ListParagraph"/>
              <w:numPr>
                <w:ilvl w:val="0"/>
                <w:numId w:val="6"/>
              </w:numPr>
            </w:pPr>
            <w:r>
              <w:t>The applicable revalidation fees;</w:t>
            </w:r>
          </w:p>
          <w:p w14:paraId="0F209C53" w14:textId="77777777" w:rsidR="00BE1997" w:rsidRDefault="00BE1997" w:rsidP="007025C6">
            <w:pPr>
              <w:pStyle w:val="ListParagraph"/>
              <w:numPr>
                <w:ilvl w:val="0"/>
                <w:numId w:val="6"/>
              </w:numPr>
            </w:pPr>
            <w:r>
              <w:t>Where applicable, the proposed terms of reference for the independent evaluation report; see unit (13.2).</w:t>
            </w:r>
          </w:p>
        </w:tc>
      </w:tr>
    </w:tbl>
    <w:p w14:paraId="48604F02" w14:textId="1A48B5A8" w:rsidR="007B4692" w:rsidRDefault="007B4692" w:rsidP="007B4692"/>
    <w:p w14:paraId="726DAF71" w14:textId="7BC2BF3E" w:rsidR="007B4692" w:rsidRPr="00DB2D2C" w:rsidRDefault="007B4692" w:rsidP="007B4692">
      <w:r w:rsidRPr="00DB2D2C">
        <w:t xml:space="preserve">The ‘provider’s evaluation report’ highlighted in the policy extract comprises </w:t>
      </w:r>
      <w:r w:rsidR="00DB2D2C">
        <w:t xml:space="preserve">the documents described in section </w:t>
      </w:r>
      <w:r w:rsidR="00DB2D2C">
        <w:fldChar w:fldCharType="begin"/>
      </w:r>
      <w:r w:rsidR="00DB2D2C">
        <w:instrText xml:space="preserve"> REF _Ref465159674 \r \h </w:instrText>
      </w:r>
      <w:r w:rsidR="00DB2D2C">
        <w:fldChar w:fldCharType="separate"/>
      </w:r>
      <w:r w:rsidR="000D51EB">
        <w:t>3</w:t>
      </w:r>
      <w:r w:rsidR="00DB2D2C">
        <w:fldChar w:fldCharType="end"/>
      </w:r>
      <w:r w:rsidRPr="00DB2D2C">
        <w:t>.</w:t>
      </w:r>
    </w:p>
    <w:p w14:paraId="01A28019" w14:textId="6D0F9D40" w:rsidR="007B4692" w:rsidRDefault="007B4692" w:rsidP="007B4692">
      <w:r w:rsidRPr="00DB2D2C">
        <w:lastRenderedPageBreak/>
        <w:t xml:space="preserve">In addition to this, if it is not </w:t>
      </w:r>
      <w:r w:rsidR="00DB2D2C">
        <w:t xml:space="preserve">already </w:t>
      </w:r>
      <w:r w:rsidRPr="00DB2D2C">
        <w:t>included</w:t>
      </w:r>
      <w:r w:rsidR="00DB2D2C">
        <w:t xml:space="preserve"> in the report above</w:t>
      </w:r>
      <w:r w:rsidRPr="00DB2D2C">
        <w:t xml:space="preserve">, the programmes should be presented in line with the current version of the General Programme Validation Manual </w:t>
      </w:r>
      <w:r w:rsidR="00DB2D2C">
        <w:t>including</w:t>
      </w:r>
      <w:r w:rsidRPr="00DB2D2C">
        <w:t xml:space="preserve"> a self-evaluation against the validation criteria.</w:t>
      </w:r>
    </w:p>
    <w:p w14:paraId="0B1090B9" w14:textId="77777777" w:rsidR="007A1DF5" w:rsidRPr="00DB2D2C" w:rsidRDefault="007A1DF5" w:rsidP="007B4692"/>
    <w:p w14:paraId="01361A98" w14:textId="7707C179" w:rsidR="00AD4932" w:rsidRPr="00AD4932" w:rsidRDefault="00BE1997" w:rsidP="00D22CAA">
      <w:pPr>
        <w:pStyle w:val="Heading2"/>
      </w:pPr>
      <w:bookmarkStart w:id="21" w:name="_Toc465175925"/>
      <w:r>
        <w:t xml:space="preserve">Arranging the </w:t>
      </w:r>
      <w:r w:rsidR="003113A0" w:rsidRPr="003113A0">
        <w:t xml:space="preserve">Independent </w:t>
      </w:r>
      <w:r w:rsidR="003113A0">
        <w:t>Evaluation</w:t>
      </w:r>
      <w:r w:rsidR="003113A0" w:rsidRPr="003113A0">
        <w:t xml:space="preserve"> Report</w:t>
      </w:r>
      <w:r w:rsidR="00D22CAA">
        <w:t xml:space="preserve"> following an application for revalidation</w:t>
      </w:r>
      <w:bookmarkEnd w:id="21"/>
    </w:p>
    <w:p w14:paraId="5DB01814" w14:textId="35EC0186" w:rsidR="00AD4932" w:rsidRDefault="003113A0" w:rsidP="00AD4932">
      <w:r w:rsidRPr="003113A0">
        <w:t xml:space="preserve">The independent evaluation report must be prepared </w:t>
      </w:r>
      <w:r w:rsidR="00AD4932">
        <w:t xml:space="preserve">in accordance with sections 6 and 13 of </w:t>
      </w:r>
      <w:r w:rsidR="00AD4932" w:rsidRPr="004B2BC6">
        <w:rPr>
          <w:i/>
        </w:rPr>
        <w:t xml:space="preserve">Core </w:t>
      </w:r>
      <w:r w:rsidR="00AD4932">
        <w:rPr>
          <w:i/>
        </w:rPr>
        <w:t>Policies and Criteria for the Validation b</w:t>
      </w:r>
      <w:r w:rsidR="00AD4932" w:rsidRPr="004B2BC6">
        <w:rPr>
          <w:i/>
        </w:rPr>
        <w:t xml:space="preserve">y QQI </w:t>
      </w:r>
      <w:r w:rsidR="00AD4932">
        <w:rPr>
          <w:i/>
        </w:rPr>
        <w:t>o</w:t>
      </w:r>
      <w:r w:rsidR="00AD4932" w:rsidRPr="004B2BC6">
        <w:rPr>
          <w:i/>
        </w:rPr>
        <w:t>f Progr</w:t>
      </w:r>
      <w:r w:rsidR="00AD4932">
        <w:rPr>
          <w:i/>
        </w:rPr>
        <w:t>ammes of Education a</w:t>
      </w:r>
      <w:r w:rsidR="00AD4932" w:rsidRPr="004B2BC6">
        <w:rPr>
          <w:i/>
        </w:rPr>
        <w:t>nd Training</w:t>
      </w:r>
      <w:r w:rsidR="00AD4932">
        <w:rPr>
          <w:i/>
        </w:rPr>
        <w:t xml:space="preserve"> </w:t>
      </w:r>
      <w:r w:rsidR="00AD4932" w:rsidRPr="00AD4932">
        <w:t xml:space="preserve">and </w:t>
      </w:r>
      <w:r w:rsidR="007B4692">
        <w:t>the written agreement</w:t>
      </w:r>
      <w:r w:rsidR="00AD4932" w:rsidRPr="00AD4932">
        <w:t xml:space="preserve"> with QQI</w:t>
      </w:r>
      <w:r w:rsidR="00AD4932">
        <w:t xml:space="preserve"> </w:t>
      </w:r>
      <w:r w:rsidR="007B4692">
        <w:t xml:space="preserve">established </w:t>
      </w:r>
      <w:r w:rsidR="00AD4932">
        <w:t>for the specific programme</w:t>
      </w:r>
      <w:r w:rsidR="00F07282">
        <w:t xml:space="preserve"> (in line with section </w:t>
      </w:r>
      <w:r w:rsidR="00F07282">
        <w:fldChar w:fldCharType="begin"/>
      </w:r>
      <w:r w:rsidR="00F07282">
        <w:instrText xml:space="preserve"> REF _Ref465159874 \r \h </w:instrText>
      </w:r>
      <w:r w:rsidR="00F07282">
        <w:fldChar w:fldCharType="separate"/>
      </w:r>
      <w:r w:rsidR="000D51EB">
        <w:t>1.5</w:t>
      </w:r>
      <w:r w:rsidR="00F07282">
        <w:fldChar w:fldCharType="end"/>
      </w:r>
      <w:r w:rsidR="00F07282">
        <w:t>)</w:t>
      </w:r>
      <w:r w:rsidR="00AD4932" w:rsidRPr="00AD4932">
        <w:t>.</w:t>
      </w:r>
    </w:p>
    <w:p w14:paraId="45215844" w14:textId="0DE8111C" w:rsidR="00700F1F" w:rsidRDefault="00700F1F">
      <w:pPr>
        <w:sectPr w:rsidR="00700F1F" w:rsidSect="00105556">
          <w:pgSz w:w="11906" w:h="16838"/>
          <w:pgMar w:top="1440" w:right="1440" w:bottom="1440" w:left="1440" w:header="708" w:footer="708" w:gutter="0"/>
          <w:cols w:space="708"/>
          <w:docGrid w:linePitch="360"/>
        </w:sectPr>
      </w:pPr>
    </w:p>
    <w:p w14:paraId="3C784C29" w14:textId="79A91EAF" w:rsidR="00D94D9A" w:rsidRDefault="00D94D9A" w:rsidP="000D1850">
      <w:pPr>
        <w:pStyle w:val="Heading1"/>
      </w:pPr>
      <w:bookmarkStart w:id="22" w:name="_Toc465175926"/>
      <w:r>
        <w:lastRenderedPageBreak/>
        <w:t>Templates</w:t>
      </w:r>
      <w:r w:rsidR="002832E1">
        <w:t xml:space="preserve"> and schemas</w:t>
      </w:r>
      <w:bookmarkEnd w:id="22"/>
    </w:p>
    <w:p w14:paraId="680B11FD" w14:textId="77777777" w:rsidR="005F21BD" w:rsidRPr="005F21BD" w:rsidRDefault="005F21BD" w:rsidP="005F21BD"/>
    <w:p w14:paraId="70EDB796" w14:textId="1D74A0C8" w:rsidR="00D86743" w:rsidRPr="009429F3" w:rsidRDefault="002832E1" w:rsidP="00D94D9A">
      <w:pPr>
        <w:pStyle w:val="Heading2"/>
        <w:rPr>
          <w:rFonts w:cstheme="majorHAnsi"/>
          <w:sz w:val="28"/>
          <w:szCs w:val="28"/>
        </w:rPr>
      </w:pPr>
      <w:bookmarkStart w:id="23" w:name="_Toc465175927"/>
      <w:r w:rsidRPr="009429F3">
        <w:rPr>
          <w:rFonts w:cstheme="majorHAnsi"/>
          <w:sz w:val="28"/>
          <w:szCs w:val="28"/>
        </w:rPr>
        <w:t>Schema</w:t>
      </w:r>
      <w:r w:rsidR="00B13350" w:rsidRPr="009429F3">
        <w:rPr>
          <w:rFonts w:cstheme="majorHAnsi"/>
          <w:sz w:val="28"/>
          <w:szCs w:val="28"/>
        </w:rPr>
        <w:t xml:space="preserve"> for Terms of Reference for a Programm</w:t>
      </w:r>
      <w:r w:rsidR="00BE1997" w:rsidRPr="009429F3">
        <w:rPr>
          <w:rFonts w:cstheme="majorHAnsi"/>
          <w:sz w:val="28"/>
          <w:szCs w:val="28"/>
        </w:rPr>
        <w:t>e</w:t>
      </w:r>
      <w:r w:rsidR="00B13350" w:rsidRPr="009429F3">
        <w:rPr>
          <w:rFonts w:cstheme="majorHAnsi"/>
          <w:sz w:val="28"/>
          <w:szCs w:val="28"/>
        </w:rPr>
        <w:t xml:space="preserve"> Review</w:t>
      </w:r>
      <w:r w:rsidR="00D94D9A" w:rsidRPr="009429F3">
        <w:rPr>
          <w:rFonts w:cstheme="majorHAnsi"/>
          <w:sz w:val="28"/>
          <w:szCs w:val="28"/>
        </w:rPr>
        <w:t xml:space="preserve"> </w:t>
      </w:r>
      <w:bookmarkEnd w:id="23"/>
      <w:r w:rsidR="009429F3" w:rsidRPr="009429F3">
        <w:rPr>
          <w:rFonts w:cstheme="majorHAnsi"/>
          <w:sz w:val="28"/>
          <w:szCs w:val="28"/>
        </w:rPr>
        <w:t>(Phase 1)</w:t>
      </w:r>
    </w:p>
    <w:p w14:paraId="72A3019F" w14:textId="1D02F7EE" w:rsidR="00F07282" w:rsidRDefault="00F07282" w:rsidP="00CF7DAB">
      <w:pPr>
        <w:spacing w:after="0" w:line="240" w:lineRule="auto"/>
        <w:rPr>
          <w:rFonts w:ascii="Calibri" w:eastAsia="Times New Roman" w:hAnsi="Calibri" w:cs="Arial"/>
          <w:b/>
          <w:szCs w:val="24"/>
          <w:lang w:val="en-US"/>
        </w:rPr>
      </w:pPr>
      <w:bookmarkStart w:id="24" w:name="_Toc252480757"/>
    </w:p>
    <w:p w14:paraId="5BAB381D" w14:textId="7DDA254B" w:rsidR="00CF7DAB" w:rsidRPr="00CF7DAB" w:rsidRDefault="00CF7DAB" w:rsidP="00CF7DAB">
      <w:pPr>
        <w:spacing w:after="0" w:line="240" w:lineRule="auto"/>
        <w:rPr>
          <w:rFonts w:ascii="Calibri" w:eastAsia="Times New Roman" w:hAnsi="Calibri" w:cs="Arial"/>
          <w:b/>
          <w:szCs w:val="24"/>
          <w:lang w:val="en-US"/>
        </w:rPr>
      </w:pPr>
      <w:r>
        <w:rPr>
          <w:rFonts w:ascii="Calibri" w:eastAsia="Times New Roman" w:hAnsi="Calibri" w:cs="Arial"/>
          <w:b/>
          <w:szCs w:val="24"/>
          <w:lang w:val="en-US"/>
        </w:rPr>
        <w:t xml:space="preserve">1. </w:t>
      </w:r>
      <w:r>
        <w:rPr>
          <w:rFonts w:ascii="Calibri" w:eastAsia="Times New Roman" w:hAnsi="Calibri" w:cs="Arial"/>
          <w:b/>
          <w:szCs w:val="24"/>
          <w:lang w:val="en-US"/>
        </w:rPr>
        <w:tab/>
      </w:r>
      <w:r w:rsidRPr="00CF7DAB">
        <w:rPr>
          <w:rFonts w:ascii="Calibri" w:eastAsia="Times New Roman" w:hAnsi="Calibri" w:cs="Arial"/>
          <w:b/>
          <w:szCs w:val="24"/>
          <w:lang w:val="en-US"/>
        </w:rPr>
        <w:t xml:space="preserve">The objectives </w:t>
      </w:r>
      <w:bookmarkEnd w:id="24"/>
      <w:r w:rsidRPr="00CF7DAB">
        <w:rPr>
          <w:rFonts w:ascii="Calibri" w:eastAsia="Times New Roman" w:hAnsi="Calibri" w:cs="Arial"/>
          <w:b/>
          <w:szCs w:val="24"/>
          <w:lang w:val="en-US"/>
        </w:rPr>
        <w:t xml:space="preserve">and approach to the </w:t>
      </w:r>
      <w:proofErr w:type="spellStart"/>
      <w:r w:rsidRPr="00CF7DAB">
        <w:rPr>
          <w:rFonts w:ascii="Calibri" w:eastAsia="Times New Roman" w:hAnsi="Calibri" w:cs="Arial"/>
          <w:b/>
          <w:szCs w:val="24"/>
          <w:lang w:val="en-US"/>
        </w:rPr>
        <w:t>programme</w:t>
      </w:r>
      <w:proofErr w:type="spellEnd"/>
      <w:r w:rsidRPr="00CF7DAB">
        <w:rPr>
          <w:rFonts w:ascii="Calibri" w:eastAsia="Times New Roman" w:hAnsi="Calibri" w:cs="Arial"/>
          <w:b/>
          <w:szCs w:val="24"/>
          <w:lang w:val="en-US"/>
        </w:rPr>
        <w:t xml:space="preserve"> review</w:t>
      </w:r>
    </w:p>
    <w:p w14:paraId="0277EEB4" w14:textId="273EE42B" w:rsidR="00F07282" w:rsidRPr="00374BC6" w:rsidRDefault="00F07282" w:rsidP="00CF7DAB">
      <w:pPr>
        <w:spacing w:after="0" w:line="240" w:lineRule="auto"/>
        <w:rPr>
          <w:rFonts w:ascii="Calibri" w:eastAsia="Times New Roman" w:hAnsi="Calibri" w:cs="Arial"/>
          <w:i/>
          <w:color w:val="000000" w:themeColor="text1"/>
          <w:szCs w:val="24"/>
          <w:lang w:val="en-US"/>
        </w:rPr>
      </w:pPr>
      <w:r w:rsidRPr="00374BC6">
        <w:rPr>
          <w:rFonts w:ascii="Calibri" w:eastAsia="Times New Roman" w:hAnsi="Calibri" w:cs="Arial"/>
          <w:i/>
          <w:color w:val="000000" w:themeColor="text1"/>
          <w:szCs w:val="24"/>
          <w:lang w:val="en-US"/>
        </w:rPr>
        <w:t xml:space="preserve">The </w:t>
      </w:r>
      <w:r w:rsidR="00CF7DAB" w:rsidRPr="00374BC6">
        <w:rPr>
          <w:rFonts w:ascii="Calibri" w:eastAsia="Times New Roman" w:hAnsi="Calibri" w:cs="Arial"/>
          <w:i/>
          <w:color w:val="000000" w:themeColor="text1"/>
          <w:szCs w:val="24"/>
          <w:lang w:val="en-US"/>
        </w:rPr>
        <w:t xml:space="preserve">review objectives, approach and reporting </w:t>
      </w:r>
      <w:r w:rsidRPr="00374BC6">
        <w:rPr>
          <w:rFonts w:ascii="Calibri" w:eastAsia="Times New Roman" w:hAnsi="Calibri" w:cs="Arial"/>
          <w:i/>
          <w:color w:val="000000" w:themeColor="text1"/>
          <w:szCs w:val="24"/>
          <w:lang w:val="en-US"/>
        </w:rPr>
        <w:t xml:space="preserve">should </w:t>
      </w:r>
      <w:r w:rsidR="00CF7DAB" w:rsidRPr="00374BC6">
        <w:rPr>
          <w:rFonts w:ascii="Calibri" w:eastAsia="Times New Roman" w:hAnsi="Calibri" w:cs="Arial"/>
          <w:i/>
          <w:color w:val="000000" w:themeColor="text1"/>
          <w:szCs w:val="24"/>
          <w:lang w:val="en-US"/>
        </w:rPr>
        <w:t xml:space="preserve">accord with QQI’s </w:t>
      </w:r>
      <w:proofErr w:type="spellStart"/>
      <w:r w:rsidR="00CF7DAB" w:rsidRPr="00374BC6">
        <w:rPr>
          <w:rFonts w:ascii="Calibri" w:eastAsia="Times New Roman" w:hAnsi="Calibri" w:cs="Arial"/>
          <w:i/>
          <w:color w:val="000000" w:themeColor="text1"/>
          <w:szCs w:val="24"/>
          <w:lang w:val="en-US"/>
        </w:rPr>
        <w:t>Programme</w:t>
      </w:r>
      <w:proofErr w:type="spellEnd"/>
      <w:r w:rsidR="00CF7DAB" w:rsidRPr="00374BC6">
        <w:rPr>
          <w:rFonts w:ascii="Calibri" w:eastAsia="Times New Roman" w:hAnsi="Calibri" w:cs="Arial"/>
          <w:i/>
          <w:color w:val="000000" w:themeColor="text1"/>
          <w:szCs w:val="24"/>
          <w:lang w:val="en-US"/>
        </w:rPr>
        <w:t xml:space="preserve"> Review Manual 2016.</w:t>
      </w:r>
      <w:r w:rsidRPr="00374BC6">
        <w:rPr>
          <w:rFonts w:ascii="Calibri" w:eastAsia="Times New Roman" w:hAnsi="Calibri" w:cs="Arial"/>
          <w:i/>
          <w:color w:val="000000" w:themeColor="text1"/>
          <w:szCs w:val="24"/>
          <w:lang w:val="en-US"/>
        </w:rPr>
        <w:t xml:space="preserve">  </w:t>
      </w:r>
      <w:r w:rsidR="00C75A3D">
        <w:rPr>
          <w:rFonts w:ascii="Calibri" w:eastAsia="Times New Roman" w:hAnsi="Calibri" w:cs="Arial"/>
          <w:i/>
          <w:color w:val="000000" w:themeColor="text1"/>
          <w:szCs w:val="24"/>
          <w:lang w:val="en-US"/>
        </w:rPr>
        <w:t xml:space="preserve">(The 10 objectives of a </w:t>
      </w:r>
      <w:proofErr w:type="spellStart"/>
      <w:r w:rsidR="00C75A3D">
        <w:rPr>
          <w:rFonts w:ascii="Calibri" w:eastAsia="Times New Roman" w:hAnsi="Calibri" w:cs="Arial"/>
          <w:i/>
          <w:color w:val="000000" w:themeColor="text1"/>
          <w:szCs w:val="24"/>
          <w:lang w:val="en-US"/>
        </w:rPr>
        <w:t>programme</w:t>
      </w:r>
      <w:proofErr w:type="spellEnd"/>
      <w:r w:rsidR="00C75A3D">
        <w:rPr>
          <w:rFonts w:ascii="Calibri" w:eastAsia="Times New Roman" w:hAnsi="Calibri" w:cs="Arial"/>
          <w:i/>
          <w:color w:val="000000" w:themeColor="text1"/>
          <w:szCs w:val="24"/>
          <w:lang w:val="en-US"/>
        </w:rPr>
        <w:t xml:space="preserve"> review in section 1.4 should be listed here</w:t>
      </w:r>
      <w:r w:rsidR="005E569B">
        <w:rPr>
          <w:rFonts w:ascii="Calibri" w:eastAsia="Times New Roman" w:hAnsi="Calibri" w:cs="Arial"/>
          <w:i/>
          <w:color w:val="000000" w:themeColor="text1"/>
          <w:szCs w:val="24"/>
          <w:lang w:val="en-US"/>
        </w:rPr>
        <w:t>. A brief description of how these objectives will be met</w:t>
      </w:r>
      <w:r w:rsidR="00A918E2">
        <w:rPr>
          <w:rFonts w:ascii="Calibri" w:eastAsia="Times New Roman" w:hAnsi="Calibri" w:cs="Arial"/>
          <w:i/>
          <w:color w:val="000000" w:themeColor="text1"/>
          <w:szCs w:val="24"/>
          <w:lang w:val="en-US"/>
        </w:rPr>
        <w:t>,</w:t>
      </w:r>
      <w:r w:rsidR="005E569B">
        <w:rPr>
          <w:rFonts w:ascii="Calibri" w:eastAsia="Times New Roman" w:hAnsi="Calibri" w:cs="Arial"/>
          <w:i/>
          <w:color w:val="000000" w:themeColor="text1"/>
          <w:szCs w:val="24"/>
          <w:lang w:val="en-US"/>
        </w:rPr>
        <w:t xml:space="preserve"> along with the approach</w:t>
      </w:r>
      <w:r w:rsidR="00A918E2">
        <w:rPr>
          <w:rFonts w:ascii="Calibri" w:eastAsia="Times New Roman" w:hAnsi="Calibri" w:cs="Arial"/>
          <w:i/>
          <w:color w:val="000000" w:themeColor="text1"/>
          <w:szCs w:val="24"/>
          <w:lang w:val="en-US"/>
        </w:rPr>
        <w:t xml:space="preserve"> that will be used to do so,</w:t>
      </w:r>
      <w:r w:rsidR="005E569B">
        <w:rPr>
          <w:rFonts w:ascii="Calibri" w:eastAsia="Times New Roman" w:hAnsi="Calibri" w:cs="Arial"/>
          <w:i/>
          <w:color w:val="000000" w:themeColor="text1"/>
          <w:szCs w:val="24"/>
          <w:lang w:val="en-US"/>
        </w:rPr>
        <w:t xml:space="preserve"> should be included</w:t>
      </w:r>
      <w:r w:rsidR="00C75A3D">
        <w:rPr>
          <w:rFonts w:ascii="Calibri" w:eastAsia="Times New Roman" w:hAnsi="Calibri" w:cs="Arial"/>
          <w:i/>
          <w:color w:val="000000" w:themeColor="text1"/>
          <w:szCs w:val="24"/>
          <w:lang w:val="en-US"/>
        </w:rPr>
        <w:t>)</w:t>
      </w:r>
    </w:p>
    <w:p w14:paraId="513B1268" w14:textId="77777777" w:rsidR="00CF7DAB" w:rsidRPr="00EC69A2" w:rsidRDefault="00CF7DAB" w:rsidP="00CF7DAB">
      <w:pPr>
        <w:spacing w:after="0" w:line="240" w:lineRule="auto"/>
        <w:rPr>
          <w:rFonts w:ascii="Calibri" w:eastAsia="Times New Roman" w:hAnsi="Calibri" w:cs="Arial"/>
          <w:color w:val="000000" w:themeColor="text1"/>
          <w:szCs w:val="24"/>
          <w:lang w:val="en-US"/>
        </w:rPr>
      </w:pPr>
    </w:p>
    <w:p w14:paraId="623DFCFE" w14:textId="335C5D02" w:rsidR="00CF7DAB" w:rsidRPr="002F38E0" w:rsidRDefault="00CF7DAB" w:rsidP="002F38E0">
      <w:pPr>
        <w:rPr>
          <w:b/>
        </w:rPr>
      </w:pPr>
      <w:r w:rsidRPr="002F38E0">
        <w:rPr>
          <w:b/>
        </w:rPr>
        <w:t>2.</w:t>
      </w:r>
      <w:r w:rsidRPr="002F38E0">
        <w:rPr>
          <w:b/>
        </w:rPr>
        <w:tab/>
        <w:t>Programme(s) to be reviewed</w:t>
      </w:r>
    </w:p>
    <w:p w14:paraId="7F1F749C" w14:textId="77777777" w:rsidR="00CF7DAB" w:rsidRPr="00EC69A2" w:rsidRDefault="00CF7DAB" w:rsidP="00CF7DAB">
      <w:pPr>
        <w:spacing w:after="0" w:line="240" w:lineRule="auto"/>
        <w:rPr>
          <w:rFonts w:ascii="Calibri" w:eastAsia="Times New Roman" w:hAnsi="Calibri" w:cs="Times New Roman"/>
          <w:color w:val="000000" w:themeColor="text1"/>
          <w:szCs w:val="24"/>
        </w:rPr>
      </w:pPr>
    </w:p>
    <w:p w14:paraId="74C98ACA" w14:textId="5E9C73AC" w:rsidR="00CF7DAB" w:rsidRDefault="00CF7DAB" w:rsidP="00CF7DAB">
      <w:pPr>
        <w:spacing w:after="0" w:line="240" w:lineRule="auto"/>
        <w:rPr>
          <w:rFonts w:ascii="Calibri" w:eastAsia="Times New Roman" w:hAnsi="Calibri" w:cs="Times New Roman"/>
          <w:i/>
          <w:color w:val="000000" w:themeColor="text1"/>
          <w:szCs w:val="24"/>
        </w:rPr>
      </w:pPr>
      <w:r w:rsidRPr="00374BC6">
        <w:rPr>
          <w:rFonts w:ascii="Calibri" w:eastAsia="Times New Roman" w:hAnsi="Calibri" w:cs="Times New Roman"/>
          <w:i/>
          <w:color w:val="000000" w:themeColor="text1"/>
          <w:szCs w:val="24"/>
        </w:rPr>
        <w:t>Complete the following table for each programme to be reviewed.</w:t>
      </w:r>
      <w:r w:rsidR="007508CC">
        <w:rPr>
          <w:rFonts w:ascii="Calibri" w:eastAsia="Times New Roman" w:hAnsi="Calibri" w:cs="Times New Roman"/>
          <w:i/>
          <w:color w:val="000000" w:themeColor="text1"/>
          <w:szCs w:val="24"/>
        </w:rPr>
        <w:t xml:space="preserve"> Please provide a brief rational</w:t>
      </w:r>
      <w:r w:rsidR="005E569B">
        <w:rPr>
          <w:rFonts w:ascii="Calibri" w:eastAsia="Times New Roman" w:hAnsi="Calibri" w:cs="Times New Roman"/>
          <w:i/>
          <w:color w:val="000000" w:themeColor="text1"/>
          <w:szCs w:val="24"/>
        </w:rPr>
        <w:t>e</w:t>
      </w:r>
      <w:r w:rsidR="007508CC">
        <w:rPr>
          <w:rFonts w:ascii="Calibri" w:eastAsia="Times New Roman" w:hAnsi="Calibri" w:cs="Times New Roman"/>
          <w:i/>
          <w:color w:val="000000" w:themeColor="text1"/>
          <w:szCs w:val="24"/>
        </w:rPr>
        <w:t xml:space="preserve"> for any proposed modifications</w:t>
      </w:r>
      <w:r w:rsidR="005E569B">
        <w:rPr>
          <w:rFonts w:ascii="Calibri" w:eastAsia="Times New Roman" w:hAnsi="Calibri" w:cs="Times New Roman"/>
          <w:i/>
          <w:color w:val="000000" w:themeColor="text1"/>
          <w:szCs w:val="24"/>
        </w:rPr>
        <w:t xml:space="preserve"> or special conditions.</w:t>
      </w:r>
    </w:p>
    <w:p w14:paraId="330E8811" w14:textId="77777777" w:rsidR="00C427A9" w:rsidRPr="00374BC6" w:rsidRDefault="00C427A9" w:rsidP="00CF7DAB">
      <w:pPr>
        <w:spacing w:after="0" w:line="240" w:lineRule="auto"/>
        <w:rPr>
          <w:rFonts w:ascii="Calibri" w:eastAsia="Times New Roman" w:hAnsi="Calibri" w:cs="Times New Roman"/>
          <w:i/>
          <w:color w:val="000000" w:themeColor="text1"/>
          <w:szCs w:val="24"/>
        </w:rPr>
      </w:pPr>
    </w:p>
    <w:tbl>
      <w:tblPr>
        <w:tblStyle w:val="TableGrid1"/>
        <w:tblW w:w="9039" w:type="dxa"/>
        <w:tblLayout w:type="fixed"/>
        <w:tblLook w:val="04A0" w:firstRow="1" w:lastRow="0" w:firstColumn="1" w:lastColumn="0" w:noHBand="0" w:noVBand="1"/>
      </w:tblPr>
      <w:tblGrid>
        <w:gridCol w:w="2235"/>
        <w:gridCol w:w="6804"/>
      </w:tblGrid>
      <w:tr w:rsidR="00CF7DAB" w:rsidRPr="00EC69A2" w14:paraId="73A847B8" w14:textId="77777777" w:rsidTr="00B428FB">
        <w:tc>
          <w:tcPr>
            <w:tcW w:w="2235" w:type="dxa"/>
            <w:shd w:val="clear" w:color="auto" w:fill="DEEAF6" w:themeFill="accent1" w:themeFillTint="33"/>
          </w:tcPr>
          <w:p w14:paraId="72DE6CFA" w14:textId="77777777" w:rsidR="00CF7DAB" w:rsidRPr="00EC69A2" w:rsidRDefault="00CF7DAB" w:rsidP="00CF7DAB">
            <w:pPr>
              <w:rPr>
                <w:rFonts w:ascii="Calibri" w:hAnsi="Calibri"/>
                <w:b/>
                <w:color w:val="000000" w:themeColor="text1"/>
                <w:szCs w:val="24"/>
              </w:rPr>
            </w:pPr>
            <w:r w:rsidRPr="00EC69A2">
              <w:rPr>
                <w:rFonts w:ascii="Calibri" w:hAnsi="Calibri"/>
                <w:b/>
                <w:color w:val="000000" w:themeColor="text1"/>
                <w:szCs w:val="24"/>
              </w:rPr>
              <w:t>Programme code</w:t>
            </w:r>
          </w:p>
        </w:tc>
        <w:tc>
          <w:tcPr>
            <w:tcW w:w="6804" w:type="dxa"/>
          </w:tcPr>
          <w:p w14:paraId="5A07ADED" w14:textId="77777777" w:rsidR="00CF7DAB" w:rsidRPr="00EC69A2" w:rsidRDefault="00CF7DAB" w:rsidP="00CF7DAB">
            <w:pPr>
              <w:rPr>
                <w:rFonts w:ascii="Calibri" w:hAnsi="Calibri"/>
                <w:color w:val="000000" w:themeColor="text1"/>
                <w:szCs w:val="24"/>
              </w:rPr>
            </w:pPr>
          </w:p>
        </w:tc>
      </w:tr>
      <w:tr w:rsidR="00CF7DAB" w:rsidRPr="00EC69A2" w14:paraId="6DFDBB72" w14:textId="77777777" w:rsidTr="00B428FB">
        <w:tc>
          <w:tcPr>
            <w:tcW w:w="2235" w:type="dxa"/>
            <w:shd w:val="clear" w:color="auto" w:fill="DEEAF6" w:themeFill="accent1" w:themeFillTint="33"/>
          </w:tcPr>
          <w:p w14:paraId="19D449E5" w14:textId="77777777" w:rsidR="00CF7DAB" w:rsidRPr="00EC69A2" w:rsidRDefault="00CF7DAB" w:rsidP="00CF7DAB">
            <w:pPr>
              <w:rPr>
                <w:rFonts w:ascii="Calibri" w:hAnsi="Calibri"/>
                <w:b/>
                <w:color w:val="000000" w:themeColor="text1"/>
                <w:szCs w:val="24"/>
              </w:rPr>
            </w:pPr>
            <w:r w:rsidRPr="00EC69A2">
              <w:rPr>
                <w:rFonts w:ascii="Calibri" w:hAnsi="Calibri"/>
                <w:b/>
                <w:color w:val="000000" w:themeColor="text1"/>
                <w:szCs w:val="24"/>
              </w:rPr>
              <w:t>Programme title</w:t>
            </w:r>
          </w:p>
        </w:tc>
        <w:tc>
          <w:tcPr>
            <w:tcW w:w="6804" w:type="dxa"/>
          </w:tcPr>
          <w:p w14:paraId="002386F9" w14:textId="77777777" w:rsidR="00CF7DAB" w:rsidRPr="00EC69A2" w:rsidRDefault="00CF7DAB" w:rsidP="00CF7DAB">
            <w:pPr>
              <w:rPr>
                <w:rFonts w:ascii="Calibri" w:hAnsi="Calibri"/>
                <w:color w:val="000000" w:themeColor="text1"/>
                <w:szCs w:val="24"/>
              </w:rPr>
            </w:pPr>
          </w:p>
        </w:tc>
      </w:tr>
      <w:tr w:rsidR="00CF7DAB" w:rsidRPr="00EC69A2" w14:paraId="3027FE10" w14:textId="77777777" w:rsidTr="00B428FB">
        <w:tc>
          <w:tcPr>
            <w:tcW w:w="2235" w:type="dxa"/>
            <w:shd w:val="clear" w:color="auto" w:fill="DEEAF6" w:themeFill="accent1" w:themeFillTint="33"/>
          </w:tcPr>
          <w:p w14:paraId="3A0CFF13" w14:textId="77777777" w:rsidR="00CF7DAB" w:rsidRPr="00EC69A2" w:rsidRDefault="00CF7DAB" w:rsidP="00CF7DAB">
            <w:pPr>
              <w:rPr>
                <w:rFonts w:ascii="Calibri" w:hAnsi="Calibri"/>
                <w:b/>
                <w:color w:val="000000" w:themeColor="text1"/>
                <w:szCs w:val="24"/>
              </w:rPr>
            </w:pPr>
            <w:r w:rsidRPr="00EC69A2">
              <w:rPr>
                <w:rFonts w:ascii="Calibri" w:hAnsi="Calibri"/>
                <w:b/>
                <w:color w:val="000000" w:themeColor="text1"/>
                <w:szCs w:val="24"/>
              </w:rPr>
              <w:t>ISCED code</w:t>
            </w:r>
          </w:p>
        </w:tc>
        <w:tc>
          <w:tcPr>
            <w:tcW w:w="6804" w:type="dxa"/>
          </w:tcPr>
          <w:p w14:paraId="1FA24B1B" w14:textId="77777777" w:rsidR="00CF7DAB" w:rsidRPr="00EC69A2" w:rsidRDefault="00CF7DAB" w:rsidP="00CF7DAB">
            <w:pPr>
              <w:rPr>
                <w:rFonts w:ascii="Calibri" w:hAnsi="Calibri"/>
                <w:color w:val="000000" w:themeColor="text1"/>
                <w:szCs w:val="24"/>
              </w:rPr>
            </w:pPr>
          </w:p>
        </w:tc>
      </w:tr>
      <w:tr w:rsidR="00CF7DAB" w:rsidRPr="00EC69A2" w14:paraId="7DE44A6A" w14:textId="77777777" w:rsidTr="00B428FB">
        <w:tc>
          <w:tcPr>
            <w:tcW w:w="2235" w:type="dxa"/>
            <w:shd w:val="clear" w:color="auto" w:fill="DEEAF6" w:themeFill="accent1" w:themeFillTint="33"/>
          </w:tcPr>
          <w:p w14:paraId="094A6895" w14:textId="77777777" w:rsidR="00CF7DAB" w:rsidRPr="00EC69A2" w:rsidRDefault="00CF7DAB" w:rsidP="00CF7DAB">
            <w:pPr>
              <w:rPr>
                <w:rFonts w:ascii="Calibri" w:hAnsi="Calibri"/>
                <w:b/>
                <w:color w:val="000000" w:themeColor="text1"/>
                <w:szCs w:val="24"/>
              </w:rPr>
            </w:pPr>
            <w:r w:rsidRPr="00EC69A2">
              <w:rPr>
                <w:rFonts w:ascii="Calibri" w:hAnsi="Calibri"/>
                <w:b/>
                <w:color w:val="000000" w:themeColor="text1"/>
                <w:szCs w:val="24"/>
              </w:rPr>
              <w:t xml:space="preserve">Proposed modifications for consideration </w:t>
            </w:r>
          </w:p>
        </w:tc>
        <w:tc>
          <w:tcPr>
            <w:tcW w:w="6804" w:type="dxa"/>
          </w:tcPr>
          <w:p w14:paraId="069ADB86" w14:textId="77777777" w:rsidR="00CF7DAB" w:rsidRPr="00EC69A2" w:rsidRDefault="00CF7DAB" w:rsidP="00CF7DAB">
            <w:pPr>
              <w:rPr>
                <w:rFonts w:ascii="Calibri" w:hAnsi="Calibri"/>
                <w:color w:val="000000" w:themeColor="text1"/>
                <w:szCs w:val="24"/>
              </w:rPr>
            </w:pPr>
          </w:p>
        </w:tc>
      </w:tr>
      <w:tr w:rsidR="00CF7DAB" w:rsidRPr="00EC69A2" w14:paraId="3504ECE9" w14:textId="77777777" w:rsidTr="00B428FB">
        <w:tc>
          <w:tcPr>
            <w:tcW w:w="2235" w:type="dxa"/>
            <w:shd w:val="clear" w:color="auto" w:fill="DEEAF6" w:themeFill="accent1" w:themeFillTint="33"/>
          </w:tcPr>
          <w:p w14:paraId="3A07C130" w14:textId="77777777" w:rsidR="00CF7DAB" w:rsidRPr="00EC69A2" w:rsidRDefault="00CF7DAB" w:rsidP="00CF7DAB">
            <w:pPr>
              <w:rPr>
                <w:rFonts w:ascii="Calibri" w:hAnsi="Calibri"/>
                <w:b/>
                <w:color w:val="000000" w:themeColor="text1"/>
                <w:szCs w:val="24"/>
              </w:rPr>
            </w:pPr>
            <w:r w:rsidRPr="00EC69A2">
              <w:rPr>
                <w:rFonts w:ascii="Calibri" w:hAnsi="Calibri"/>
                <w:b/>
                <w:color w:val="000000" w:themeColor="text1"/>
                <w:szCs w:val="24"/>
              </w:rPr>
              <w:t>Professional considerations</w:t>
            </w:r>
          </w:p>
        </w:tc>
        <w:tc>
          <w:tcPr>
            <w:tcW w:w="6804" w:type="dxa"/>
          </w:tcPr>
          <w:p w14:paraId="568B31DE" w14:textId="77777777" w:rsidR="00CF7DAB" w:rsidRPr="00EC69A2" w:rsidRDefault="00CF7DAB" w:rsidP="00CF7DAB">
            <w:pPr>
              <w:rPr>
                <w:rFonts w:ascii="Calibri" w:hAnsi="Calibri"/>
                <w:color w:val="000000" w:themeColor="text1"/>
                <w:szCs w:val="24"/>
              </w:rPr>
            </w:pPr>
          </w:p>
        </w:tc>
      </w:tr>
      <w:tr w:rsidR="00CF7DAB" w:rsidRPr="00EC69A2" w14:paraId="69F070E4" w14:textId="77777777" w:rsidTr="00B428FB">
        <w:tc>
          <w:tcPr>
            <w:tcW w:w="2235" w:type="dxa"/>
            <w:shd w:val="clear" w:color="auto" w:fill="DEEAF6" w:themeFill="accent1" w:themeFillTint="33"/>
          </w:tcPr>
          <w:p w14:paraId="190189A1" w14:textId="77777777" w:rsidR="00CF7DAB" w:rsidRPr="00EC69A2" w:rsidRDefault="00CF7DAB" w:rsidP="00CF7DAB">
            <w:pPr>
              <w:rPr>
                <w:rFonts w:ascii="Calibri" w:hAnsi="Calibri"/>
                <w:b/>
                <w:color w:val="000000" w:themeColor="text1"/>
                <w:szCs w:val="24"/>
              </w:rPr>
            </w:pPr>
            <w:r w:rsidRPr="00EC69A2">
              <w:rPr>
                <w:rFonts w:ascii="Calibri" w:hAnsi="Calibri"/>
                <w:b/>
                <w:color w:val="000000" w:themeColor="text1"/>
                <w:szCs w:val="24"/>
              </w:rPr>
              <w:t xml:space="preserve">Special considerations </w:t>
            </w:r>
          </w:p>
        </w:tc>
        <w:tc>
          <w:tcPr>
            <w:tcW w:w="6804" w:type="dxa"/>
          </w:tcPr>
          <w:p w14:paraId="6B0996F0" w14:textId="77777777" w:rsidR="00CF7DAB" w:rsidRPr="00EC69A2" w:rsidRDefault="00CF7DAB" w:rsidP="00CF7DAB">
            <w:pPr>
              <w:rPr>
                <w:rFonts w:ascii="Calibri" w:hAnsi="Calibri"/>
                <w:color w:val="000000" w:themeColor="text1"/>
                <w:szCs w:val="24"/>
              </w:rPr>
            </w:pPr>
          </w:p>
        </w:tc>
      </w:tr>
      <w:tr w:rsidR="00CF7DAB" w:rsidRPr="00EC69A2" w14:paraId="5D654447" w14:textId="77777777" w:rsidTr="00B428FB">
        <w:tc>
          <w:tcPr>
            <w:tcW w:w="2235" w:type="dxa"/>
            <w:shd w:val="clear" w:color="auto" w:fill="DEEAF6" w:themeFill="accent1" w:themeFillTint="33"/>
          </w:tcPr>
          <w:p w14:paraId="4827D6D6" w14:textId="77777777" w:rsidR="00CF7DAB" w:rsidRPr="00EC69A2" w:rsidRDefault="00CF7DAB" w:rsidP="00CF7DAB">
            <w:pPr>
              <w:rPr>
                <w:rFonts w:ascii="Calibri" w:hAnsi="Calibri"/>
                <w:b/>
                <w:color w:val="000000" w:themeColor="text1"/>
                <w:szCs w:val="24"/>
              </w:rPr>
            </w:pPr>
            <w:r w:rsidRPr="00EC69A2">
              <w:rPr>
                <w:rFonts w:ascii="Calibri" w:hAnsi="Calibri"/>
                <w:b/>
                <w:color w:val="000000" w:themeColor="text1"/>
                <w:szCs w:val="24"/>
              </w:rPr>
              <w:t>Last enrolment date (intake) for which the programme is validated</w:t>
            </w:r>
          </w:p>
        </w:tc>
        <w:tc>
          <w:tcPr>
            <w:tcW w:w="6804" w:type="dxa"/>
          </w:tcPr>
          <w:p w14:paraId="3B699AD2" w14:textId="77777777" w:rsidR="00CF7DAB" w:rsidRPr="00EC69A2" w:rsidRDefault="00CF7DAB" w:rsidP="00CF7DAB">
            <w:pPr>
              <w:rPr>
                <w:rFonts w:ascii="Calibri" w:hAnsi="Calibri"/>
                <w:color w:val="000000" w:themeColor="text1"/>
                <w:szCs w:val="24"/>
              </w:rPr>
            </w:pPr>
          </w:p>
        </w:tc>
      </w:tr>
      <w:tr w:rsidR="00CF7DAB" w:rsidRPr="00EC69A2" w14:paraId="002CF8A8" w14:textId="77777777" w:rsidTr="00B428FB">
        <w:tc>
          <w:tcPr>
            <w:tcW w:w="2235" w:type="dxa"/>
            <w:shd w:val="clear" w:color="auto" w:fill="DEEAF6" w:themeFill="accent1" w:themeFillTint="33"/>
          </w:tcPr>
          <w:p w14:paraId="10F93768" w14:textId="77777777" w:rsidR="00CF7DAB" w:rsidRPr="00EC69A2" w:rsidRDefault="00CF7DAB" w:rsidP="00CF7DAB">
            <w:pPr>
              <w:rPr>
                <w:rFonts w:ascii="Calibri" w:hAnsi="Calibri"/>
                <w:b/>
                <w:color w:val="000000" w:themeColor="text1"/>
                <w:szCs w:val="24"/>
              </w:rPr>
            </w:pPr>
            <w:r w:rsidRPr="00EC69A2">
              <w:rPr>
                <w:rFonts w:ascii="Calibri" w:hAnsi="Calibri"/>
                <w:b/>
                <w:color w:val="000000" w:themeColor="text1"/>
                <w:szCs w:val="24"/>
              </w:rPr>
              <w:t>To be discontinued (Yes/No)</w:t>
            </w:r>
          </w:p>
        </w:tc>
        <w:tc>
          <w:tcPr>
            <w:tcW w:w="6804" w:type="dxa"/>
          </w:tcPr>
          <w:p w14:paraId="43CF3B91" w14:textId="77777777" w:rsidR="00CF7DAB" w:rsidRPr="00EC69A2" w:rsidRDefault="00CF7DAB" w:rsidP="00CF7DAB">
            <w:pPr>
              <w:rPr>
                <w:rFonts w:ascii="Calibri" w:hAnsi="Calibri"/>
                <w:color w:val="000000" w:themeColor="text1"/>
                <w:szCs w:val="24"/>
              </w:rPr>
            </w:pPr>
          </w:p>
        </w:tc>
      </w:tr>
    </w:tbl>
    <w:p w14:paraId="584BE360" w14:textId="77777777" w:rsidR="00CF7DAB" w:rsidRPr="00EC69A2" w:rsidRDefault="00CF7DAB" w:rsidP="00CF7DAB">
      <w:pPr>
        <w:spacing w:after="0" w:line="240" w:lineRule="auto"/>
        <w:rPr>
          <w:rFonts w:ascii="Calibri" w:eastAsia="Times New Roman" w:hAnsi="Calibri" w:cs="Times New Roman"/>
          <w:color w:val="000000" w:themeColor="text1"/>
          <w:szCs w:val="24"/>
        </w:rPr>
      </w:pPr>
    </w:p>
    <w:p w14:paraId="725EC95E" w14:textId="644FD9D1" w:rsidR="00CF7DAB" w:rsidRDefault="00CF7DAB" w:rsidP="00CF7DAB">
      <w:pPr>
        <w:spacing w:after="0" w:line="240" w:lineRule="auto"/>
        <w:rPr>
          <w:rFonts w:ascii="Calibri" w:eastAsia="Times New Roman" w:hAnsi="Calibri" w:cs="Arial"/>
          <w:b/>
          <w:color w:val="000000" w:themeColor="text1"/>
          <w:szCs w:val="24"/>
        </w:rPr>
      </w:pPr>
      <w:r w:rsidRPr="00EC69A2">
        <w:rPr>
          <w:rFonts w:ascii="Calibri" w:eastAsia="Times New Roman" w:hAnsi="Calibri" w:cs="Arial"/>
          <w:b/>
          <w:color w:val="000000" w:themeColor="text1"/>
          <w:szCs w:val="24"/>
        </w:rPr>
        <w:t>Membership of the provider’s review team</w:t>
      </w:r>
    </w:p>
    <w:p w14:paraId="66641C7C" w14:textId="48CFF8DA" w:rsidR="00C75A3D" w:rsidRPr="00BB13B8" w:rsidRDefault="00C75A3D" w:rsidP="00CF7DAB">
      <w:pPr>
        <w:spacing w:after="0" w:line="240" w:lineRule="auto"/>
        <w:rPr>
          <w:rFonts w:ascii="Calibri" w:eastAsia="Times New Roman" w:hAnsi="Calibri" w:cs="Arial"/>
          <w:i/>
          <w:color w:val="000000" w:themeColor="text1"/>
          <w:szCs w:val="24"/>
        </w:rPr>
      </w:pPr>
      <w:r w:rsidRPr="00BB13B8">
        <w:rPr>
          <w:rFonts w:ascii="Calibri" w:eastAsia="Times New Roman" w:hAnsi="Calibri" w:cs="Arial"/>
          <w:i/>
          <w:color w:val="000000" w:themeColor="text1"/>
          <w:szCs w:val="24"/>
        </w:rPr>
        <w:t>Please provide a brief description of each member</w:t>
      </w:r>
      <w:r w:rsidR="00A918E2" w:rsidRPr="00BB13B8">
        <w:rPr>
          <w:rFonts w:ascii="Calibri" w:eastAsia="Times New Roman" w:hAnsi="Calibri" w:cs="Arial"/>
          <w:i/>
          <w:color w:val="000000" w:themeColor="text1"/>
          <w:szCs w:val="24"/>
        </w:rPr>
        <w:t>’</w:t>
      </w:r>
      <w:r w:rsidRPr="00BB13B8">
        <w:rPr>
          <w:rFonts w:ascii="Calibri" w:eastAsia="Times New Roman" w:hAnsi="Calibri" w:cs="Arial"/>
          <w:i/>
          <w:color w:val="000000" w:themeColor="text1"/>
          <w:szCs w:val="24"/>
        </w:rPr>
        <w:t>s role in the programme review process</w:t>
      </w:r>
      <w:r w:rsidR="005E569B" w:rsidRPr="00BB13B8">
        <w:rPr>
          <w:rFonts w:ascii="Calibri" w:eastAsia="Times New Roman" w:hAnsi="Calibri" w:cs="Arial"/>
          <w:i/>
          <w:color w:val="000000" w:themeColor="text1"/>
          <w:szCs w:val="24"/>
        </w:rPr>
        <w:t>.</w:t>
      </w:r>
    </w:p>
    <w:p w14:paraId="39600E2A" w14:textId="77777777" w:rsidR="00CF7DAB" w:rsidRPr="00EC69A2" w:rsidRDefault="00CF7DAB" w:rsidP="00CF7DAB">
      <w:pPr>
        <w:spacing w:after="0" w:line="240" w:lineRule="auto"/>
        <w:rPr>
          <w:rFonts w:ascii="Calibri" w:eastAsia="Times New Roman" w:hAnsi="Calibri" w:cs="Arial"/>
          <w:b/>
          <w:color w:val="000000" w:themeColor="text1"/>
          <w:szCs w:val="24"/>
        </w:rPr>
      </w:pPr>
    </w:p>
    <w:tbl>
      <w:tblPr>
        <w:tblStyle w:val="TableGrid1"/>
        <w:tblW w:w="0" w:type="auto"/>
        <w:tblLook w:val="04A0" w:firstRow="1" w:lastRow="0" w:firstColumn="1" w:lastColumn="0" w:noHBand="0" w:noVBand="1"/>
      </w:tblPr>
      <w:tblGrid>
        <w:gridCol w:w="2660"/>
        <w:gridCol w:w="3244"/>
        <w:gridCol w:w="2952"/>
      </w:tblGrid>
      <w:tr w:rsidR="00CF7DAB" w:rsidRPr="00EC69A2" w14:paraId="1FC41870" w14:textId="77777777" w:rsidTr="00B428FB">
        <w:tc>
          <w:tcPr>
            <w:tcW w:w="2660" w:type="dxa"/>
            <w:shd w:val="clear" w:color="auto" w:fill="DEEAF6" w:themeFill="accent1" w:themeFillTint="33"/>
          </w:tcPr>
          <w:p w14:paraId="350C3434" w14:textId="77777777" w:rsidR="00CF7DAB" w:rsidRPr="00EC69A2" w:rsidRDefault="00CF7DAB" w:rsidP="00CF7DAB">
            <w:pPr>
              <w:rPr>
                <w:rFonts w:ascii="Calibri" w:hAnsi="Calibri" w:cs="Arial"/>
                <w:b/>
                <w:color w:val="000000" w:themeColor="text1"/>
                <w:szCs w:val="24"/>
              </w:rPr>
            </w:pPr>
            <w:r w:rsidRPr="00EC69A2">
              <w:rPr>
                <w:rFonts w:ascii="Calibri" w:hAnsi="Calibri" w:cs="Arial"/>
                <w:b/>
                <w:color w:val="000000" w:themeColor="text1"/>
                <w:szCs w:val="24"/>
              </w:rPr>
              <w:t>Name</w:t>
            </w:r>
          </w:p>
        </w:tc>
        <w:tc>
          <w:tcPr>
            <w:tcW w:w="3244" w:type="dxa"/>
            <w:shd w:val="clear" w:color="auto" w:fill="DEEAF6" w:themeFill="accent1" w:themeFillTint="33"/>
          </w:tcPr>
          <w:p w14:paraId="303B8BA7" w14:textId="77777777" w:rsidR="00CF7DAB" w:rsidRPr="00EC69A2" w:rsidRDefault="00CF7DAB" w:rsidP="00CF7DAB">
            <w:pPr>
              <w:rPr>
                <w:rFonts w:ascii="Calibri" w:hAnsi="Calibri" w:cs="Arial"/>
                <w:b/>
                <w:color w:val="000000" w:themeColor="text1"/>
                <w:szCs w:val="24"/>
              </w:rPr>
            </w:pPr>
            <w:r w:rsidRPr="00EC69A2">
              <w:rPr>
                <w:rFonts w:ascii="Calibri" w:hAnsi="Calibri" w:cs="Arial"/>
                <w:b/>
                <w:color w:val="000000" w:themeColor="text1"/>
                <w:szCs w:val="24"/>
              </w:rPr>
              <w:t xml:space="preserve">Programme review function </w:t>
            </w:r>
          </w:p>
        </w:tc>
        <w:tc>
          <w:tcPr>
            <w:tcW w:w="2952" w:type="dxa"/>
            <w:shd w:val="clear" w:color="auto" w:fill="DEEAF6" w:themeFill="accent1" w:themeFillTint="33"/>
          </w:tcPr>
          <w:p w14:paraId="4293E3FD" w14:textId="77777777" w:rsidR="00CF7DAB" w:rsidRDefault="00CF7DAB" w:rsidP="00CF7DAB">
            <w:pPr>
              <w:rPr>
                <w:rFonts w:ascii="Calibri" w:hAnsi="Calibri" w:cs="Arial"/>
                <w:b/>
                <w:color w:val="000000" w:themeColor="text1"/>
                <w:szCs w:val="24"/>
              </w:rPr>
            </w:pPr>
            <w:r w:rsidRPr="00EC69A2">
              <w:rPr>
                <w:rFonts w:ascii="Calibri" w:hAnsi="Calibri" w:cs="Arial"/>
                <w:b/>
                <w:color w:val="000000" w:themeColor="text1"/>
                <w:szCs w:val="24"/>
              </w:rPr>
              <w:t>Job title with the provider</w:t>
            </w:r>
          </w:p>
          <w:p w14:paraId="77695A8F" w14:textId="7CB839F2" w:rsidR="000D1850" w:rsidRPr="00EC69A2" w:rsidRDefault="000D1850" w:rsidP="00CF7DAB">
            <w:pPr>
              <w:rPr>
                <w:rFonts w:ascii="Calibri" w:hAnsi="Calibri" w:cs="Arial"/>
                <w:b/>
                <w:color w:val="000000" w:themeColor="text1"/>
                <w:szCs w:val="24"/>
              </w:rPr>
            </w:pPr>
          </w:p>
        </w:tc>
      </w:tr>
      <w:tr w:rsidR="00CF7DAB" w:rsidRPr="00EC69A2" w14:paraId="0E0B989C" w14:textId="77777777" w:rsidTr="00522A14">
        <w:tc>
          <w:tcPr>
            <w:tcW w:w="2660" w:type="dxa"/>
          </w:tcPr>
          <w:p w14:paraId="40EA3729" w14:textId="77777777" w:rsidR="00CF7DAB" w:rsidRPr="00EC69A2" w:rsidRDefault="00CF7DAB" w:rsidP="00CF7DAB">
            <w:pPr>
              <w:rPr>
                <w:rFonts w:ascii="Calibri" w:hAnsi="Calibri"/>
                <w:color w:val="000000" w:themeColor="text1"/>
                <w:szCs w:val="24"/>
              </w:rPr>
            </w:pPr>
          </w:p>
        </w:tc>
        <w:tc>
          <w:tcPr>
            <w:tcW w:w="3244" w:type="dxa"/>
          </w:tcPr>
          <w:p w14:paraId="7452FBC1" w14:textId="77777777" w:rsidR="00CF7DAB" w:rsidRPr="00EC69A2" w:rsidRDefault="00CF7DAB" w:rsidP="00CF7DAB">
            <w:pPr>
              <w:rPr>
                <w:rFonts w:ascii="Calibri" w:hAnsi="Calibri"/>
                <w:color w:val="000000" w:themeColor="text1"/>
                <w:szCs w:val="24"/>
              </w:rPr>
            </w:pPr>
          </w:p>
        </w:tc>
        <w:tc>
          <w:tcPr>
            <w:tcW w:w="2952" w:type="dxa"/>
          </w:tcPr>
          <w:p w14:paraId="2E910F7A" w14:textId="77777777" w:rsidR="00CF7DAB" w:rsidRPr="00EC69A2" w:rsidRDefault="00CF7DAB" w:rsidP="00CF7DAB">
            <w:pPr>
              <w:rPr>
                <w:rFonts w:ascii="Calibri" w:hAnsi="Calibri"/>
                <w:color w:val="000000" w:themeColor="text1"/>
                <w:szCs w:val="24"/>
              </w:rPr>
            </w:pPr>
          </w:p>
        </w:tc>
      </w:tr>
      <w:tr w:rsidR="00CF7DAB" w:rsidRPr="00EC69A2" w14:paraId="03562705" w14:textId="77777777" w:rsidTr="00522A14">
        <w:tc>
          <w:tcPr>
            <w:tcW w:w="2660" w:type="dxa"/>
          </w:tcPr>
          <w:p w14:paraId="6DEA519D" w14:textId="77777777" w:rsidR="00CF7DAB" w:rsidRPr="00EC69A2" w:rsidRDefault="00CF7DAB" w:rsidP="00CF7DAB">
            <w:pPr>
              <w:rPr>
                <w:rFonts w:ascii="Calibri" w:hAnsi="Calibri"/>
                <w:color w:val="000000" w:themeColor="text1"/>
                <w:szCs w:val="24"/>
              </w:rPr>
            </w:pPr>
          </w:p>
        </w:tc>
        <w:tc>
          <w:tcPr>
            <w:tcW w:w="3244" w:type="dxa"/>
          </w:tcPr>
          <w:p w14:paraId="5149F609" w14:textId="77777777" w:rsidR="00CF7DAB" w:rsidRPr="00EC69A2" w:rsidRDefault="00CF7DAB" w:rsidP="00CF7DAB">
            <w:pPr>
              <w:rPr>
                <w:rFonts w:ascii="Calibri" w:hAnsi="Calibri"/>
                <w:color w:val="000000" w:themeColor="text1"/>
                <w:szCs w:val="24"/>
              </w:rPr>
            </w:pPr>
          </w:p>
        </w:tc>
        <w:tc>
          <w:tcPr>
            <w:tcW w:w="2952" w:type="dxa"/>
          </w:tcPr>
          <w:p w14:paraId="1D7096CE" w14:textId="77777777" w:rsidR="00CF7DAB" w:rsidRPr="00EC69A2" w:rsidRDefault="00CF7DAB" w:rsidP="00CF7DAB">
            <w:pPr>
              <w:rPr>
                <w:rFonts w:ascii="Calibri" w:hAnsi="Calibri"/>
                <w:color w:val="000000" w:themeColor="text1"/>
                <w:szCs w:val="24"/>
              </w:rPr>
            </w:pPr>
          </w:p>
        </w:tc>
      </w:tr>
      <w:tr w:rsidR="00CF7DAB" w:rsidRPr="00EC69A2" w14:paraId="0486B8D2" w14:textId="77777777" w:rsidTr="00522A14">
        <w:tc>
          <w:tcPr>
            <w:tcW w:w="2660" w:type="dxa"/>
          </w:tcPr>
          <w:p w14:paraId="1B23978D" w14:textId="77777777" w:rsidR="00CF7DAB" w:rsidRPr="00EC69A2" w:rsidRDefault="00CF7DAB" w:rsidP="00CF7DAB">
            <w:pPr>
              <w:rPr>
                <w:rFonts w:ascii="Calibri" w:hAnsi="Calibri"/>
                <w:color w:val="000000" w:themeColor="text1"/>
                <w:szCs w:val="24"/>
              </w:rPr>
            </w:pPr>
          </w:p>
        </w:tc>
        <w:tc>
          <w:tcPr>
            <w:tcW w:w="3244" w:type="dxa"/>
          </w:tcPr>
          <w:p w14:paraId="3F79C08F" w14:textId="77777777" w:rsidR="00CF7DAB" w:rsidRPr="00EC69A2" w:rsidRDefault="00CF7DAB" w:rsidP="00CF7DAB">
            <w:pPr>
              <w:rPr>
                <w:rFonts w:ascii="Calibri" w:hAnsi="Calibri"/>
                <w:color w:val="000000" w:themeColor="text1"/>
                <w:szCs w:val="24"/>
              </w:rPr>
            </w:pPr>
          </w:p>
        </w:tc>
        <w:tc>
          <w:tcPr>
            <w:tcW w:w="2952" w:type="dxa"/>
          </w:tcPr>
          <w:p w14:paraId="3CDCFA9A" w14:textId="77777777" w:rsidR="00CF7DAB" w:rsidRPr="00EC69A2" w:rsidRDefault="00CF7DAB" w:rsidP="00CF7DAB">
            <w:pPr>
              <w:rPr>
                <w:rFonts w:ascii="Calibri" w:hAnsi="Calibri"/>
                <w:color w:val="000000" w:themeColor="text1"/>
                <w:szCs w:val="24"/>
              </w:rPr>
            </w:pPr>
          </w:p>
        </w:tc>
      </w:tr>
    </w:tbl>
    <w:p w14:paraId="3F6CFFB8" w14:textId="77777777" w:rsidR="00CF7DAB" w:rsidRPr="00EC69A2" w:rsidRDefault="00CF7DAB" w:rsidP="00CF7DAB">
      <w:pPr>
        <w:spacing w:after="0" w:line="240" w:lineRule="auto"/>
        <w:rPr>
          <w:rFonts w:ascii="Calibri" w:eastAsia="Times New Roman" w:hAnsi="Calibri" w:cs="Arial"/>
          <w:b/>
          <w:color w:val="000000" w:themeColor="text1"/>
          <w:szCs w:val="24"/>
        </w:rPr>
      </w:pPr>
    </w:p>
    <w:p w14:paraId="539B0EDC" w14:textId="77777777" w:rsidR="00CF7DAB" w:rsidRPr="00EC69A2" w:rsidRDefault="00CF7DAB" w:rsidP="00CF7DAB">
      <w:pPr>
        <w:spacing w:after="0" w:line="240" w:lineRule="auto"/>
        <w:rPr>
          <w:rFonts w:ascii="Calibri" w:eastAsia="Times New Roman" w:hAnsi="Calibri" w:cs="Arial"/>
          <w:b/>
          <w:color w:val="000000" w:themeColor="text1"/>
          <w:szCs w:val="24"/>
        </w:rPr>
      </w:pPr>
    </w:p>
    <w:p w14:paraId="7E95DFAA" w14:textId="58886B01" w:rsidR="00CF7DAB" w:rsidRDefault="00CF7DAB" w:rsidP="00CF7DAB">
      <w:pPr>
        <w:spacing w:after="0" w:line="240" w:lineRule="auto"/>
        <w:rPr>
          <w:rFonts w:ascii="Calibri" w:eastAsia="Times New Roman" w:hAnsi="Calibri" w:cs="Arial"/>
          <w:b/>
          <w:color w:val="000000" w:themeColor="text1"/>
          <w:szCs w:val="24"/>
        </w:rPr>
      </w:pPr>
      <w:r w:rsidRPr="00EC69A2">
        <w:rPr>
          <w:rFonts w:ascii="Calibri" w:eastAsia="Times New Roman" w:hAnsi="Calibri" w:cs="Arial"/>
          <w:b/>
          <w:color w:val="000000" w:themeColor="text1"/>
          <w:szCs w:val="24"/>
        </w:rPr>
        <w:t>Membership of the independent panel</w:t>
      </w:r>
    </w:p>
    <w:p w14:paraId="047DD9A9" w14:textId="1650A7D5" w:rsidR="00C75A3D" w:rsidRPr="00BB13B8" w:rsidRDefault="00C75A3D" w:rsidP="00CF7DAB">
      <w:pPr>
        <w:spacing w:after="0" w:line="240" w:lineRule="auto"/>
        <w:rPr>
          <w:rFonts w:ascii="Calibri" w:eastAsia="Times New Roman" w:hAnsi="Calibri" w:cs="Arial"/>
          <w:i/>
          <w:color w:val="000000" w:themeColor="text1"/>
          <w:szCs w:val="24"/>
        </w:rPr>
      </w:pPr>
      <w:r w:rsidRPr="00BB13B8">
        <w:rPr>
          <w:rFonts w:ascii="Calibri" w:eastAsia="Times New Roman" w:hAnsi="Calibri" w:cs="Arial"/>
          <w:i/>
          <w:color w:val="000000" w:themeColor="text1"/>
          <w:szCs w:val="24"/>
        </w:rPr>
        <w:t xml:space="preserve">Please include a brief rationale </w:t>
      </w:r>
      <w:r w:rsidR="007508CC" w:rsidRPr="00BB13B8">
        <w:rPr>
          <w:rFonts w:ascii="Calibri" w:eastAsia="Times New Roman" w:hAnsi="Calibri" w:cs="Arial"/>
          <w:i/>
          <w:color w:val="000000" w:themeColor="text1"/>
          <w:szCs w:val="24"/>
        </w:rPr>
        <w:t xml:space="preserve">on the suitability of each proposed panel member. </w:t>
      </w:r>
    </w:p>
    <w:p w14:paraId="56B2837A" w14:textId="77777777" w:rsidR="00CF7DAB" w:rsidRPr="00EC69A2" w:rsidRDefault="00CF7DAB" w:rsidP="00CF7DAB">
      <w:pPr>
        <w:spacing w:after="0" w:line="240" w:lineRule="auto"/>
        <w:rPr>
          <w:rFonts w:ascii="Calibri" w:eastAsia="Times New Roman" w:hAnsi="Calibri" w:cs="Arial"/>
          <w:b/>
          <w:color w:val="000000" w:themeColor="text1"/>
          <w:szCs w:val="24"/>
        </w:rPr>
      </w:pPr>
      <w:r w:rsidRPr="00EC69A2">
        <w:rPr>
          <w:rFonts w:ascii="Calibri" w:eastAsia="Times New Roman" w:hAnsi="Calibri" w:cs="Arial"/>
          <w:b/>
          <w:color w:val="000000" w:themeColor="text1"/>
          <w:szCs w:val="24"/>
        </w:rPr>
        <w:t xml:space="preserve"> </w:t>
      </w:r>
    </w:p>
    <w:tbl>
      <w:tblPr>
        <w:tblStyle w:val="TableGrid1"/>
        <w:tblW w:w="0" w:type="auto"/>
        <w:tblLook w:val="04A0" w:firstRow="1" w:lastRow="0" w:firstColumn="1" w:lastColumn="0" w:noHBand="0" w:noVBand="1"/>
      </w:tblPr>
      <w:tblGrid>
        <w:gridCol w:w="2660"/>
        <w:gridCol w:w="3244"/>
        <w:gridCol w:w="2952"/>
      </w:tblGrid>
      <w:tr w:rsidR="00CF7DAB" w:rsidRPr="00EC69A2" w14:paraId="29551F0B" w14:textId="77777777" w:rsidTr="00B428FB">
        <w:tc>
          <w:tcPr>
            <w:tcW w:w="2660" w:type="dxa"/>
            <w:shd w:val="clear" w:color="auto" w:fill="DEEAF6" w:themeFill="accent1" w:themeFillTint="33"/>
          </w:tcPr>
          <w:p w14:paraId="196ACFF1" w14:textId="77777777" w:rsidR="00CF7DAB" w:rsidRPr="00EC69A2" w:rsidRDefault="00CF7DAB" w:rsidP="00CF7DAB">
            <w:pPr>
              <w:rPr>
                <w:rFonts w:ascii="Calibri" w:hAnsi="Calibri" w:cs="Arial"/>
                <w:b/>
                <w:color w:val="000000" w:themeColor="text1"/>
                <w:szCs w:val="24"/>
              </w:rPr>
            </w:pPr>
            <w:r w:rsidRPr="00EC69A2">
              <w:rPr>
                <w:rFonts w:ascii="Calibri" w:hAnsi="Calibri" w:cs="Arial"/>
                <w:b/>
                <w:color w:val="000000" w:themeColor="text1"/>
                <w:szCs w:val="24"/>
              </w:rPr>
              <w:t>Name</w:t>
            </w:r>
          </w:p>
        </w:tc>
        <w:tc>
          <w:tcPr>
            <w:tcW w:w="3244" w:type="dxa"/>
            <w:shd w:val="clear" w:color="auto" w:fill="DEEAF6" w:themeFill="accent1" w:themeFillTint="33"/>
          </w:tcPr>
          <w:p w14:paraId="31B80441" w14:textId="77777777" w:rsidR="00CF7DAB" w:rsidRPr="00EC69A2" w:rsidRDefault="00CF7DAB" w:rsidP="00CF7DAB">
            <w:pPr>
              <w:rPr>
                <w:rFonts w:ascii="Calibri" w:hAnsi="Calibri" w:cs="Arial"/>
                <w:b/>
                <w:color w:val="000000" w:themeColor="text1"/>
                <w:szCs w:val="24"/>
              </w:rPr>
            </w:pPr>
            <w:r w:rsidRPr="00EC69A2">
              <w:rPr>
                <w:rFonts w:ascii="Calibri" w:hAnsi="Calibri" w:cs="Arial"/>
                <w:b/>
                <w:color w:val="000000" w:themeColor="text1"/>
                <w:szCs w:val="24"/>
              </w:rPr>
              <w:t xml:space="preserve">Programme review function </w:t>
            </w:r>
          </w:p>
        </w:tc>
        <w:tc>
          <w:tcPr>
            <w:tcW w:w="2952" w:type="dxa"/>
            <w:shd w:val="clear" w:color="auto" w:fill="DEEAF6" w:themeFill="accent1" w:themeFillTint="33"/>
          </w:tcPr>
          <w:p w14:paraId="7B87F1D3" w14:textId="77777777" w:rsidR="00CF7DAB" w:rsidRPr="00EC69A2" w:rsidRDefault="00CF7DAB" w:rsidP="00CF7DAB">
            <w:pPr>
              <w:rPr>
                <w:rFonts w:ascii="Calibri" w:hAnsi="Calibri" w:cs="Arial"/>
                <w:b/>
                <w:color w:val="000000" w:themeColor="text1"/>
                <w:szCs w:val="24"/>
              </w:rPr>
            </w:pPr>
            <w:r w:rsidRPr="00EC69A2">
              <w:rPr>
                <w:rFonts w:ascii="Calibri" w:hAnsi="Calibri" w:cs="Arial"/>
                <w:b/>
                <w:color w:val="000000" w:themeColor="text1"/>
                <w:szCs w:val="24"/>
              </w:rPr>
              <w:t>Affiliations and roles (full CVs to be appended)</w:t>
            </w:r>
          </w:p>
        </w:tc>
      </w:tr>
      <w:tr w:rsidR="00CF7DAB" w:rsidRPr="00EC69A2" w14:paraId="26F25D65" w14:textId="77777777" w:rsidTr="00522A14">
        <w:tc>
          <w:tcPr>
            <w:tcW w:w="2660" w:type="dxa"/>
          </w:tcPr>
          <w:p w14:paraId="4194B858" w14:textId="77777777" w:rsidR="00CF7DAB" w:rsidRPr="00EC69A2" w:rsidRDefault="00CF7DAB" w:rsidP="00CF7DAB">
            <w:pPr>
              <w:rPr>
                <w:rFonts w:ascii="Calibri" w:hAnsi="Calibri"/>
                <w:color w:val="000000" w:themeColor="text1"/>
                <w:szCs w:val="24"/>
              </w:rPr>
            </w:pPr>
          </w:p>
        </w:tc>
        <w:tc>
          <w:tcPr>
            <w:tcW w:w="3244" w:type="dxa"/>
          </w:tcPr>
          <w:p w14:paraId="0170EF86" w14:textId="77777777" w:rsidR="00CF7DAB" w:rsidRPr="00EC69A2" w:rsidRDefault="00CF7DAB" w:rsidP="00CF7DAB">
            <w:pPr>
              <w:rPr>
                <w:rFonts w:ascii="Calibri" w:hAnsi="Calibri"/>
                <w:color w:val="000000" w:themeColor="text1"/>
                <w:szCs w:val="24"/>
              </w:rPr>
            </w:pPr>
          </w:p>
        </w:tc>
        <w:tc>
          <w:tcPr>
            <w:tcW w:w="2952" w:type="dxa"/>
          </w:tcPr>
          <w:p w14:paraId="64A19C34" w14:textId="77777777" w:rsidR="00CF7DAB" w:rsidRPr="00EC69A2" w:rsidRDefault="00CF7DAB" w:rsidP="00CF7DAB">
            <w:pPr>
              <w:rPr>
                <w:rFonts w:ascii="Calibri" w:hAnsi="Calibri"/>
                <w:color w:val="000000" w:themeColor="text1"/>
                <w:szCs w:val="24"/>
              </w:rPr>
            </w:pPr>
          </w:p>
        </w:tc>
      </w:tr>
      <w:tr w:rsidR="00CF7DAB" w:rsidRPr="00EC69A2" w14:paraId="404D90C0" w14:textId="77777777" w:rsidTr="00522A14">
        <w:tc>
          <w:tcPr>
            <w:tcW w:w="2660" w:type="dxa"/>
          </w:tcPr>
          <w:p w14:paraId="3AF5BD37" w14:textId="77777777" w:rsidR="00CF7DAB" w:rsidRPr="00EC69A2" w:rsidRDefault="00CF7DAB" w:rsidP="00CF7DAB">
            <w:pPr>
              <w:rPr>
                <w:rFonts w:ascii="Calibri" w:hAnsi="Calibri"/>
                <w:color w:val="000000" w:themeColor="text1"/>
                <w:szCs w:val="24"/>
              </w:rPr>
            </w:pPr>
          </w:p>
        </w:tc>
        <w:tc>
          <w:tcPr>
            <w:tcW w:w="3244" w:type="dxa"/>
          </w:tcPr>
          <w:p w14:paraId="0068B270" w14:textId="77777777" w:rsidR="00CF7DAB" w:rsidRPr="00EC69A2" w:rsidRDefault="00CF7DAB" w:rsidP="00CF7DAB">
            <w:pPr>
              <w:rPr>
                <w:rFonts w:ascii="Calibri" w:hAnsi="Calibri"/>
                <w:color w:val="000000" w:themeColor="text1"/>
                <w:szCs w:val="24"/>
              </w:rPr>
            </w:pPr>
          </w:p>
        </w:tc>
        <w:tc>
          <w:tcPr>
            <w:tcW w:w="2952" w:type="dxa"/>
          </w:tcPr>
          <w:p w14:paraId="4B9222CB" w14:textId="77777777" w:rsidR="00CF7DAB" w:rsidRPr="00EC69A2" w:rsidRDefault="00CF7DAB" w:rsidP="00CF7DAB">
            <w:pPr>
              <w:rPr>
                <w:rFonts w:ascii="Calibri" w:hAnsi="Calibri"/>
                <w:color w:val="000000" w:themeColor="text1"/>
                <w:szCs w:val="24"/>
              </w:rPr>
            </w:pPr>
          </w:p>
        </w:tc>
      </w:tr>
      <w:tr w:rsidR="00CF7DAB" w:rsidRPr="00EC69A2" w14:paraId="018165E7" w14:textId="77777777" w:rsidTr="00522A14">
        <w:tc>
          <w:tcPr>
            <w:tcW w:w="2660" w:type="dxa"/>
          </w:tcPr>
          <w:p w14:paraId="7AB6F727" w14:textId="77777777" w:rsidR="00CF7DAB" w:rsidRPr="00EC69A2" w:rsidRDefault="00CF7DAB" w:rsidP="00CF7DAB">
            <w:pPr>
              <w:rPr>
                <w:rFonts w:ascii="Calibri" w:hAnsi="Calibri"/>
                <w:color w:val="000000" w:themeColor="text1"/>
                <w:szCs w:val="24"/>
              </w:rPr>
            </w:pPr>
          </w:p>
        </w:tc>
        <w:tc>
          <w:tcPr>
            <w:tcW w:w="3244" w:type="dxa"/>
          </w:tcPr>
          <w:p w14:paraId="58349877" w14:textId="77777777" w:rsidR="00CF7DAB" w:rsidRPr="00EC69A2" w:rsidRDefault="00CF7DAB" w:rsidP="00CF7DAB">
            <w:pPr>
              <w:rPr>
                <w:rFonts w:ascii="Calibri" w:hAnsi="Calibri"/>
                <w:color w:val="000000" w:themeColor="text1"/>
                <w:szCs w:val="24"/>
              </w:rPr>
            </w:pPr>
          </w:p>
        </w:tc>
        <w:tc>
          <w:tcPr>
            <w:tcW w:w="2952" w:type="dxa"/>
          </w:tcPr>
          <w:p w14:paraId="74C9EC76" w14:textId="77777777" w:rsidR="00CF7DAB" w:rsidRPr="00EC69A2" w:rsidRDefault="00CF7DAB" w:rsidP="00CF7DAB">
            <w:pPr>
              <w:rPr>
                <w:rFonts w:ascii="Calibri" w:hAnsi="Calibri"/>
                <w:color w:val="000000" w:themeColor="text1"/>
                <w:szCs w:val="24"/>
              </w:rPr>
            </w:pPr>
          </w:p>
        </w:tc>
      </w:tr>
    </w:tbl>
    <w:p w14:paraId="5C2F0C48" w14:textId="77777777" w:rsidR="00CF7DAB" w:rsidRPr="00EC69A2" w:rsidRDefault="00CF7DAB" w:rsidP="00CF7DAB">
      <w:pPr>
        <w:spacing w:after="0" w:line="240" w:lineRule="auto"/>
        <w:rPr>
          <w:rFonts w:ascii="Calibri" w:eastAsia="Times New Roman" w:hAnsi="Calibri" w:cs="Arial"/>
          <w:b/>
          <w:color w:val="000000" w:themeColor="text1"/>
          <w:szCs w:val="24"/>
        </w:rPr>
      </w:pPr>
    </w:p>
    <w:p w14:paraId="0A2BA436" w14:textId="77777777" w:rsidR="00CF7DAB" w:rsidRPr="00374BC6" w:rsidRDefault="00CF7DAB" w:rsidP="00CF7DAB">
      <w:pPr>
        <w:spacing w:after="0" w:line="240" w:lineRule="auto"/>
        <w:rPr>
          <w:rFonts w:ascii="Calibri" w:eastAsia="Times New Roman" w:hAnsi="Calibri" w:cs="Arial"/>
          <w:i/>
          <w:color w:val="000000" w:themeColor="text1"/>
          <w:szCs w:val="24"/>
          <w:lang w:val="en-US"/>
        </w:rPr>
      </w:pPr>
      <w:r w:rsidRPr="00374BC6">
        <w:rPr>
          <w:rFonts w:ascii="Calibri" w:eastAsia="Times New Roman" w:hAnsi="Calibri" w:cs="Arial"/>
          <w:i/>
          <w:color w:val="000000" w:themeColor="text1"/>
          <w:szCs w:val="24"/>
        </w:rPr>
        <w:t>The independent panel for the review of a single programme should include a</w:t>
      </w:r>
    </w:p>
    <w:p w14:paraId="4747568D" w14:textId="77777777" w:rsidR="00CF7DAB" w:rsidRPr="00374BC6" w:rsidRDefault="00CF7DAB" w:rsidP="00CF7DAB">
      <w:pPr>
        <w:numPr>
          <w:ilvl w:val="0"/>
          <w:numId w:val="28"/>
        </w:numPr>
        <w:spacing w:after="0" w:line="240" w:lineRule="auto"/>
        <w:rPr>
          <w:rFonts w:ascii="Calibri" w:eastAsia="Times New Roman" w:hAnsi="Calibri" w:cs="Times New Roman"/>
          <w:i/>
          <w:color w:val="000000" w:themeColor="text1"/>
          <w:szCs w:val="24"/>
        </w:rPr>
      </w:pPr>
      <w:r w:rsidRPr="00374BC6">
        <w:rPr>
          <w:rFonts w:ascii="Calibri" w:eastAsia="Times New Roman" w:hAnsi="Calibri" w:cs="Times New Roman"/>
          <w:i/>
          <w:color w:val="000000" w:themeColor="text1"/>
          <w:szCs w:val="24"/>
        </w:rPr>
        <w:t>Chairperson (who must have been trained by QQI)</w:t>
      </w:r>
    </w:p>
    <w:p w14:paraId="16D03C23" w14:textId="77777777" w:rsidR="00CF7DAB" w:rsidRPr="00374BC6" w:rsidRDefault="00CF7DAB" w:rsidP="00CF7DAB">
      <w:pPr>
        <w:numPr>
          <w:ilvl w:val="0"/>
          <w:numId w:val="28"/>
        </w:numPr>
        <w:spacing w:after="0" w:line="240" w:lineRule="auto"/>
        <w:rPr>
          <w:rFonts w:ascii="Calibri" w:eastAsia="Times New Roman" w:hAnsi="Calibri" w:cs="Times New Roman"/>
          <w:i/>
          <w:color w:val="000000" w:themeColor="text1"/>
          <w:szCs w:val="24"/>
        </w:rPr>
      </w:pPr>
      <w:r w:rsidRPr="00374BC6">
        <w:rPr>
          <w:rFonts w:ascii="Calibri" w:eastAsia="Times New Roman" w:hAnsi="Calibri" w:cs="Times New Roman"/>
          <w:i/>
          <w:color w:val="000000" w:themeColor="text1"/>
          <w:szCs w:val="24"/>
        </w:rPr>
        <w:lastRenderedPageBreak/>
        <w:t>Secretary</w:t>
      </w:r>
    </w:p>
    <w:p w14:paraId="4D9FC72E" w14:textId="62F1AA7F" w:rsidR="00CF7DAB" w:rsidRPr="00374BC6" w:rsidRDefault="00CF7DAB" w:rsidP="00CF7DAB">
      <w:pPr>
        <w:numPr>
          <w:ilvl w:val="0"/>
          <w:numId w:val="28"/>
        </w:numPr>
        <w:spacing w:after="0" w:line="240" w:lineRule="auto"/>
        <w:rPr>
          <w:rFonts w:ascii="Calibri" w:eastAsia="Times New Roman" w:hAnsi="Calibri" w:cs="Times New Roman"/>
          <w:i/>
          <w:color w:val="000000" w:themeColor="text1"/>
          <w:szCs w:val="24"/>
        </w:rPr>
      </w:pPr>
      <w:r w:rsidRPr="00374BC6">
        <w:rPr>
          <w:rFonts w:ascii="Calibri" w:eastAsia="Times New Roman" w:hAnsi="Calibri" w:cs="Times New Roman"/>
          <w:i/>
          <w:color w:val="000000" w:themeColor="text1"/>
          <w:szCs w:val="24"/>
        </w:rPr>
        <w:t xml:space="preserve">Two </w:t>
      </w:r>
      <w:r w:rsidR="00F07282" w:rsidRPr="00374BC6">
        <w:rPr>
          <w:rFonts w:ascii="Calibri" w:eastAsia="Times New Roman" w:hAnsi="Calibri" w:cs="Times New Roman"/>
          <w:i/>
          <w:color w:val="000000" w:themeColor="text1"/>
          <w:szCs w:val="24"/>
        </w:rPr>
        <w:t xml:space="preserve">or more </w:t>
      </w:r>
      <w:r w:rsidRPr="00374BC6">
        <w:rPr>
          <w:rFonts w:ascii="Calibri" w:eastAsia="Times New Roman" w:hAnsi="Calibri" w:cs="Times New Roman"/>
          <w:i/>
          <w:color w:val="000000" w:themeColor="text1"/>
          <w:szCs w:val="24"/>
        </w:rPr>
        <w:t>subject matter experts</w:t>
      </w:r>
    </w:p>
    <w:p w14:paraId="05A91FF5" w14:textId="77777777" w:rsidR="00CF7DAB" w:rsidRPr="00374BC6" w:rsidRDefault="00CF7DAB" w:rsidP="00CF7DAB">
      <w:pPr>
        <w:numPr>
          <w:ilvl w:val="0"/>
          <w:numId w:val="28"/>
        </w:numPr>
        <w:spacing w:after="0" w:line="240" w:lineRule="auto"/>
        <w:rPr>
          <w:rFonts w:ascii="Calibri" w:eastAsia="Times New Roman" w:hAnsi="Calibri" w:cs="Times New Roman"/>
          <w:i/>
          <w:color w:val="000000" w:themeColor="text1"/>
          <w:szCs w:val="24"/>
        </w:rPr>
      </w:pPr>
      <w:r w:rsidRPr="00374BC6">
        <w:rPr>
          <w:rFonts w:ascii="Calibri" w:eastAsia="Times New Roman" w:hAnsi="Calibri" w:cs="Times New Roman"/>
          <w:i/>
          <w:color w:val="000000" w:themeColor="text1"/>
          <w:szCs w:val="24"/>
        </w:rPr>
        <w:t>Employer representative</w:t>
      </w:r>
    </w:p>
    <w:p w14:paraId="443BB13A" w14:textId="77777777" w:rsidR="00CF7DAB" w:rsidRPr="00374BC6" w:rsidRDefault="00CF7DAB" w:rsidP="00CF7DAB">
      <w:pPr>
        <w:numPr>
          <w:ilvl w:val="0"/>
          <w:numId w:val="28"/>
        </w:numPr>
        <w:spacing w:after="0" w:line="240" w:lineRule="auto"/>
        <w:rPr>
          <w:rFonts w:ascii="Calibri" w:eastAsia="Times New Roman" w:hAnsi="Calibri" w:cs="Times New Roman"/>
          <w:i/>
          <w:color w:val="000000" w:themeColor="text1"/>
          <w:szCs w:val="24"/>
        </w:rPr>
      </w:pPr>
      <w:r w:rsidRPr="00374BC6">
        <w:rPr>
          <w:rFonts w:ascii="Calibri" w:eastAsia="Times New Roman" w:hAnsi="Calibri" w:cs="Times New Roman"/>
          <w:i/>
          <w:color w:val="000000" w:themeColor="text1"/>
          <w:szCs w:val="24"/>
        </w:rPr>
        <w:t>Learner representative</w:t>
      </w:r>
    </w:p>
    <w:p w14:paraId="410AD2E4" w14:textId="77777777" w:rsidR="00CF7DAB" w:rsidRPr="00374BC6" w:rsidRDefault="00CF7DAB" w:rsidP="00CF7DAB">
      <w:pPr>
        <w:spacing w:after="0" w:line="240" w:lineRule="auto"/>
        <w:ind w:left="720"/>
        <w:rPr>
          <w:rFonts w:ascii="Calibri" w:eastAsia="Times New Roman" w:hAnsi="Calibri" w:cs="Times New Roman"/>
          <w:i/>
          <w:color w:val="000000" w:themeColor="text1"/>
          <w:szCs w:val="24"/>
        </w:rPr>
      </w:pPr>
    </w:p>
    <w:p w14:paraId="57493FFB" w14:textId="77777777" w:rsidR="00CF7DAB" w:rsidRPr="00374BC6" w:rsidRDefault="00CF7DAB" w:rsidP="00CF7DAB">
      <w:pPr>
        <w:spacing w:after="0" w:line="240" w:lineRule="auto"/>
        <w:rPr>
          <w:rFonts w:ascii="Calibri" w:eastAsia="Times New Roman" w:hAnsi="Calibri" w:cs="Arial"/>
          <w:i/>
          <w:color w:val="000000" w:themeColor="text1"/>
          <w:szCs w:val="24"/>
          <w:lang w:val="en-US"/>
        </w:rPr>
      </w:pPr>
      <w:r w:rsidRPr="00374BC6">
        <w:rPr>
          <w:rFonts w:ascii="Calibri" w:eastAsia="Times New Roman" w:hAnsi="Calibri" w:cs="Arial"/>
          <w:i/>
          <w:color w:val="000000" w:themeColor="text1"/>
          <w:szCs w:val="24"/>
          <w:lang w:val="en-US"/>
        </w:rPr>
        <w:t xml:space="preserve">If more than one </w:t>
      </w:r>
      <w:proofErr w:type="spellStart"/>
      <w:r w:rsidRPr="00374BC6">
        <w:rPr>
          <w:rFonts w:ascii="Calibri" w:eastAsia="Times New Roman" w:hAnsi="Calibri" w:cs="Arial"/>
          <w:i/>
          <w:color w:val="000000" w:themeColor="text1"/>
          <w:szCs w:val="24"/>
          <w:lang w:val="en-US"/>
        </w:rPr>
        <w:t>programme</w:t>
      </w:r>
      <w:proofErr w:type="spellEnd"/>
      <w:r w:rsidRPr="00374BC6">
        <w:rPr>
          <w:rFonts w:ascii="Calibri" w:eastAsia="Times New Roman" w:hAnsi="Calibri" w:cs="Arial"/>
          <w:i/>
          <w:color w:val="000000" w:themeColor="text1"/>
          <w:szCs w:val="24"/>
          <w:lang w:val="en-US"/>
        </w:rPr>
        <w:t xml:space="preserve"> is being reviewed, the membership of the panel needs to be expanded. See section 2.4 of the </w:t>
      </w:r>
      <w:proofErr w:type="spellStart"/>
      <w:r w:rsidRPr="00374BC6">
        <w:rPr>
          <w:rFonts w:ascii="Calibri" w:eastAsia="Times New Roman" w:hAnsi="Calibri" w:cs="Arial"/>
          <w:i/>
          <w:color w:val="000000" w:themeColor="text1"/>
          <w:szCs w:val="24"/>
          <w:lang w:val="en-US"/>
        </w:rPr>
        <w:t>Programme</w:t>
      </w:r>
      <w:proofErr w:type="spellEnd"/>
      <w:r w:rsidRPr="00374BC6">
        <w:rPr>
          <w:rFonts w:ascii="Calibri" w:eastAsia="Times New Roman" w:hAnsi="Calibri" w:cs="Arial"/>
          <w:i/>
          <w:color w:val="000000" w:themeColor="text1"/>
          <w:szCs w:val="24"/>
          <w:lang w:val="en-US"/>
        </w:rPr>
        <w:t xml:space="preserve"> Review Manual. </w:t>
      </w:r>
    </w:p>
    <w:p w14:paraId="30286124" w14:textId="77777777" w:rsidR="00CF7DAB" w:rsidRPr="00374BC6" w:rsidRDefault="00CF7DAB" w:rsidP="00CF7DAB">
      <w:pPr>
        <w:spacing w:after="0" w:line="240" w:lineRule="auto"/>
        <w:rPr>
          <w:rFonts w:ascii="Calibri" w:eastAsia="Times New Roman" w:hAnsi="Calibri" w:cs="Arial"/>
          <w:i/>
          <w:color w:val="000000" w:themeColor="text1"/>
          <w:szCs w:val="24"/>
          <w:lang w:val="en-US"/>
        </w:rPr>
      </w:pPr>
    </w:p>
    <w:p w14:paraId="18237D91" w14:textId="77777777" w:rsidR="00CF7DAB" w:rsidRPr="00374BC6" w:rsidRDefault="00CF7DAB" w:rsidP="00CF7DAB">
      <w:pPr>
        <w:spacing w:after="0" w:line="240" w:lineRule="auto"/>
        <w:rPr>
          <w:rFonts w:ascii="Calibri" w:eastAsia="Times New Roman" w:hAnsi="Calibri" w:cs="Arial"/>
          <w:i/>
          <w:color w:val="000000" w:themeColor="text1"/>
          <w:szCs w:val="24"/>
          <w:lang w:val="en-US"/>
        </w:rPr>
      </w:pPr>
      <w:r w:rsidRPr="00374BC6">
        <w:rPr>
          <w:rFonts w:ascii="Calibri" w:eastAsia="Times New Roman" w:hAnsi="Calibri" w:cs="Arial"/>
          <w:i/>
          <w:color w:val="000000" w:themeColor="text1"/>
          <w:szCs w:val="24"/>
          <w:lang w:val="en-US"/>
        </w:rPr>
        <w:t>The secretary for the independent panel is responsible for drafting the report, checking its factual accuracy with the provider, and agreeing it with the chairperson. The secretary is a member of the panel and must be independent of the provider.</w:t>
      </w:r>
    </w:p>
    <w:p w14:paraId="2494F533" w14:textId="77777777" w:rsidR="00CF7DAB" w:rsidRPr="00CF7DAB" w:rsidRDefault="00CF7DAB" w:rsidP="00CF7DAB">
      <w:pPr>
        <w:spacing w:after="0" w:line="240" w:lineRule="auto"/>
        <w:rPr>
          <w:rFonts w:ascii="Calibri" w:eastAsia="Times New Roman" w:hAnsi="Calibri" w:cs="Arial"/>
          <w:szCs w:val="24"/>
          <w:lang w:val="en-US"/>
        </w:rPr>
      </w:pPr>
    </w:p>
    <w:p w14:paraId="018F70FC" w14:textId="77777777" w:rsidR="00CF7DAB" w:rsidRPr="00CF7DAB" w:rsidRDefault="00CF7DAB" w:rsidP="00CF7DAB">
      <w:pPr>
        <w:spacing w:after="0" w:line="240" w:lineRule="auto"/>
        <w:rPr>
          <w:rFonts w:ascii="Calibri" w:eastAsia="Times New Roman" w:hAnsi="Calibri" w:cs="Arial"/>
          <w:b/>
          <w:szCs w:val="24"/>
          <w:lang w:val="en-US"/>
        </w:rPr>
      </w:pPr>
      <w:r w:rsidRPr="00CF7DAB">
        <w:rPr>
          <w:rFonts w:ascii="Calibri" w:eastAsia="Times New Roman" w:hAnsi="Calibri" w:cs="Arial"/>
          <w:b/>
          <w:szCs w:val="24"/>
          <w:lang w:val="en-US"/>
        </w:rPr>
        <w:t>External stakeholders to be consulted</w:t>
      </w:r>
    </w:p>
    <w:p w14:paraId="76EE23A6" w14:textId="080D1262" w:rsidR="00CF7DAB" w:rsidRDefault="00CF7DAB" w:rsidP="00CF7DAB">
      <w:pPr>
        <w:spacing w:after="0" w:line="240" w:lineRule="auto"/>
        <w:rPr>
          <w:rFonts w:ascii="Calibri" w:eastAsia="Times New Roman" w:hAnsi="Calibri" w:cs="Arial"/>
          <w:i/>
          <w:color w:val="000000" w:themeColor="text1"/>
          <w:szCs w:val="24"/>
          <w:lang w:val="en-US"/>
        </w:rPr>
      </w:pPr>
      <w:r w:rsidRPr="00374BC6">
        <w:rPr>
          <w:rFonts w:ascii="Calibri" w:eastAsia="Times New Roman" w:hAnsi="Calibri" w:cs="Arial"/>
          <w:i/>
          <w:color w:val="000000" w:themeColor="text1"/>
          <w:szCs w:val="24"/>
          <w:lang w:val="en-US"/>
        </w:rPr>
        <w:t>List the stakeholders to be consulted and outline how they will be consulted.</w:t>
      </w:r>
    </w:p>
    <w:p w14:paraId="7886DC24" w14:textId="4255F278" w:rsidR="007508CC" w:rsidRPr="00374BC6" w:rsidRDefault="007508CC" w:rsidP="00CF7DAB">
      <w:pPr>
        <w:spacing w:after="0" w:line="240" w:lineRule="auto"/>
        <w:rPr>
          <w:rFonts w:ascii="Calibri" w:eastAsia="Times New Roman" w:hAnsi="Calibri" w:cs="Arial"/>
          <w:i/>
          <w:color w:val="000000" w:themeColor="text1"/>
          <w:szCs w:val="24"/>
          <w:lang w:val="en-US"/>
        </w:rPr>
      </w:pPr>
    </w:p>
    <w:p w14:paraId="7C798AA2" w14:textId="340084FA" w:rsidR="00C66FE1" w:rsidRDefault="00C66FE1" w:rsidP="00CF7DAB">
      <w:pPr>
        <w:spacing w:after="0" w:line="240" w:lineRule="auto"/>
        <w:rPr>
          <w:rFonts w:ascii="Calibri" w:eastAsia="Times New Roman" w:hAnsi="Calibri" w:cs="Arial"/>
          <w:szCs w:val="24"/>
          <w:lang w:val="en-US"/>
        </w:rPr>
      </w:pPr>
    </w:p>
    <w:p w14:paraId="0E34FCFD" w14:textId="05ADD198" w:rsidR="00374BC6" w:rsidRPr="00CF7DAB" w:rsidRDefault="00374BC6" w:rsidP="00374BC6">
      <w:pPr>
        <w:spacing w:after="0" w:line="240" w:lineRule="auto"/>
        <w:rPr>
          <w:rFonts w:ascii="Calibri" w:eastAsia="Times New Roman" w:hAnsi="Calibri" w:cs="Arial"/>
          <w:b/>
          <w:szCs w:val="24"/>
          <w:lang w:val="en-US"/>
        </w:rPr>
      </w:pPr>
      <w:r>
        <w:rPr>
          <w:rFonts w:ascii="Calibri" w:eastAsia="Times New Roman" w:hAnsi="Calibri" w:cs="Arial"/>
          <w:b/>
          <w:szCs w:val="24"/>
          <w:lang w:val="en-US"/>
        </w:rPr>
        <w:t>Information sources to be used</w:t>
      </w:r>
    </w:p>
    <w:p w14:paraId="529FEDD0" w14:textId="01246E81" w:rsidR="00374BC6" w:rsidRPr="00473E7B" w:rsidRDefault="007508CC" w:rsidP="00CF7DAB">
      <w:pPr>
        <w:spacing w:after="0" w:line="240" w:lineRule="auto"/>
        <w:rPr>
          <w:rFonts w:ascii="Calibri" w:eastAsia="Times New Roman" w:hAnsi="Calibri" w:cs="Arial"/>
          <w:i/>
          <w:szCs w:val="24"/>
          <w:lang w:val="en-US"/>
        </w:rPr>
      </w:pPr>
      <w:r w:rsidRPr="00473E7B">
        <w:rPr>
          <w:rFonts w:ascii="Calibri" w:eastAsia="Times New Roman" w:hAnsi="Calibri" w:cs="Arial"/>
          <w:i/>
          <w:szCs w:val="24"/>
          <w:lang w:val="en-US"/>
        </w:rPr>
        <w:t>The information sources to be used should include provider</w:t>
      </w:r>
      <w:r w:rsidR="00C32DCF" w:rsidRPr="00473E7B">
        <w:rPr>
          <w:rFonts w:ascii="Calibri" w:eastAsia="Times New Roman" w:hAnsi="Calibri" w:cs="Arial"/>
          <w:i/>
          <w:szCs w:val="24"/>
          <w:lang w:val="en-US"/>
        </w:rPr>
        <w:t>-produced</w:t>
      </w:r>
      <w:r w:rsidRPr="00473E7B">
        <w:rPr>
          <w:rFonts w:ascii="Calibri" w:eastAsia="Times New Roman" w:hAnsi="Calibri" w:cs="Arial"/>
          <w:i/>
          <w:szCs w:val="24"/>
          <w:lang w:val="en-US"/>
        </w:rPr>
        <w:t xml:space="preserve"> </w:t>
      </w:r>
      <w:r w:rsidR="00BB13B8" w:rsidRPr="00473E7B">
        <w:rPr>
          <w:rFonts w:ascii="Calibri" w:eastAsia="Times New Roman" w:hAnsi="Calibri" w:cs="Arial"/>
          <w:i/>
          <w:szCs w:val="24"/>
          <w:lang w:val="en-US"/>
        </w:rPr>
        <w:t>sources, QQI</w:t>
      </w:r>
      <w:r w:rsidR="00C32DCF" w:rsidRPr="00473E7B">
        <w:rPr>
          <w:rFonts w:ascii="Calibri" w:eastAsia="Times New Roman" w:hAnsi="Calibri" w:cs="Arial"/>
          <w:i/>
          <w:szCs w:val="24"/>
          <w:lang w:val="en-US"/>
        </w:rPr>
        <w:t xml:space="preserve"> sources</w:t>
      </w:r>
      <w:r w:rsidRPr="00473E7B">
        <w:rPr>
          <w:rFonts w:ascii="Calibri" w:eastAsia="Times New Roman" w:hAnsi="Calibri" w:cs="Arial"/>
          <w:i/>
          <w:szCs w:val="24"/>
          <w:lang w:val="en-US"/>
        </w:rPr>
        <w:t xml:space="preserve"> and</w:t>
      </w:r>
      <w:r w:rsidR="00C32DCF" w:rsidRPr="00473E7B">
        <w:rPr>
          <w:rFonts w:ascii="Calibri" w:eastAsia="Times New Roman" w:hAnsi="Calibri" w:cs="Arial"/>
          <w:i/>
          <w:szCs w:val="24"/>
          <w:lang w:val="en-US"/>
        </w:rPr>
        <w:t xml:space="preserve"> external</w:t>
      </w:r>
      <w:r w:rsidRPr="00473E7B">
        <w:rPr>
          <w:rFonts w:ascii="Calibri" w:eastAsia="Times New Roman" w:hAnsi="Calibri" w:cs="Arial"/>
          <w:i/>
          <w:szCs w:val="24"/>
          <w:lang w:val="en-US"/>
        </w:rPr>
        <w:t xml:space="preserve"> sources. For example, provider sources might include internal policy documentation, feedback surveys, retention data and such like. QQI sources will include the relevant policies and award standards and such like. </w:t>
      </w:r>
      <w:r w:rsidR="00C32DCF" w:rsidRPr="00473E7B">
        <w:rPr>
          <w:rFonts w:ascii="Calibri" w:eastAsia="Times New Roman" w:hAnsi="Calibri" w:cs="Arial"/>
          <w:i/>
          <w:szCs w:val="24"/>
          <w:lang w:val="en-US"/>
        </w:rPr>
        <w:t xml:space="preserve">Other sources might include professional body and regulatory documentation, and analysis or research publications relevant to the </w:t>
      </w:r>
      <w:proofErr w:type="spellStart"/>
      <w:r w:rsidR="00C32DCF" w:rsidRPr="00473E7B">
        <w:rPr>
          <w:rFonts w:ascii="Calibri" w:eastAsia="Times New Roman" w:hAnsi="Calibri" w:cs="Arial"/>
          <w:i/>
          <w:szCs w:val="24"/>
          <w:lang w:val="en-US"/>
        </w:rPr>
        <w:t>programme</w:t>
      </w:r>
      <w:proofErr w:type="spellEnd"/>
      <w:r w:rsidR="00C32DCF" w:rsidRPr="00473E7B">
        <w:rPr>
          <w:rFonts w:ascii="Calibri" w:eastAsia="Times New Roman" w:hAnsi="Calibri" w:cs="Arial"/>
          <w:i/>
          <w:szCs w:val="24"/>
          <w:lang w:val="en-US"/>
        </w:rPr>
        <w:t xml:space="preserve"> and its operating context.</w:t>
      </w:r>
    </w:p>
    <w:p w14:paraId="069DCEBC" w14:textId="77777777" w:rsidR="00374BC6" w:rsidRPr="00CF7DAB" w:rsidRDefault="00374BC6" w:rsidP="00CF7DAB">
      <w:pPr>
        <w:spacing w:after="0" w:line="240" w:lineRule="auto"/>
        <w:rPr>
          <w:rFonts w:ascii="Calibri" w:eastAsia="Times New Roman" w:hAnsi="Calibri" w:cs="Arial"/>
          <w:b/>
          <w:szCs w:val="24"/>
          <w:lang w:val="en-US"/>
        </w:rPr>
      </w:pPr>
    </w:p>
    <w:p w14:paraId="1696218D" w14:textId="54D6621E" w:rsidR="00CF7DAB" w:rsidRPr="00CF7DAB" w:rsidRDefault="00CF7DAB" w:rsidP="00C66FE1">
      <w:pPr>
        <w:spacing w:after="0" w:line="240" w:lineRule="auto"/>
        <w:rPr>
          <w:rFonts w:ascii="Calibri" w:eastAsia="Times New Roman" w:hAnsi="Calibri" w:cs="Arial"/>
          <w:b/>
          <w:szCs w:val="24"/>
          <w:lang w:val="en-US"/>
        </w:rPr>
      </w:pPr>
      <w:r w:rsidRPr="00CF7DAB">
        <w:rPr>
          <w:rFonts w:ascii="Calibri" w:eastAsia="Times New Roman" w:hAnsi="Calibri" w:cs="Arial"/>
          <w:b/>
          <w:szCs w:val="24"/>
          <w:lang w:val="en-US"/>
        </w:rPr>
        <w:t>Proposed timeline</w:t>
      </w:r>
      <w:r w:rsidR="00C66FE1">
        <w:rPr>
          <w:rFonts w:ascii="Calibri" w:eastAsia="Times New Roman" w:hAnsi="Calibri" w:cs="Arial"/>
          <w:b/>
          <w:szCs w:val="24"/>
          <w:lang w:val="en-US"/>
        </w:rPr>
        <w:t xml:space="preserve"> from </w:t>
      </w:r>
      <w:proofErr w:type="spellStart"/>
      <w:r w:rsidR="00C66FE1">
        <w:rPr>
          <w:rFonts w:ascii="Calibri" w:eastAsia="Times New Roman" w:hAnsi="Calibri" w:cs="Arial"/>
          <w:b/>
          <w:szCs w:val="24"/>
          <w:lang w:val="en-US"/>
        </w:rPr>
        <w:t>programme</w:t>
      </w:r>
      <w:proofErr w:type="spellEnd"/>
      <w:r w:rsidR="00C66FE1">
        <w:rPr>
          <w:rFonts w:ascii="Calibri" w:eastAsia="Times New Roman" w:hAnsi="Calibri" w:cs="Arial"/>
          <w:b/>
          <w:szCs w:val="24"/>
          <w:lang w:val="en-US"/>
        </w:rPr>
        <w:t xml:space="preserve"> review through to application for revalidation</w:t>
      </w:r>
    </w:p>
    <w:p w14:paraId="1891D60C" w14:textId="77777777" w:rsidR="00CF7DAB" w:rsidRPr="00CF7DAB" w:rsidRDefault="00CF7DAB" w:rsidP="00CF7DAB">
      <w:pPr>
        <w:spacing w:after="0" w:line="240" w:lineRule="auto"/>
        <w:rPr>
          <w:rFonts w:ascii="Calibri" w:eastAsia="Times New Roman" w:hAnsi="Calibri" w:cs="Arial"/>
          <w:szCs w:val="24"/>
        </w:rPr>
      </w:pPr>
    </w:p>
    <w:tbl>
      <w:tblPr>
        <w:tblpPr w:leftFromText="180" w:rightFromText="180" w:vertAnchor="text" w:horzAnchor="margin" w:tblpX="108" w:tblpY="152"/>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268"/>
      </w:tblGrid>
      <w:tr w:rsidR="00CF7DAB" w:rsidRPr="00CF7DAB" w14:paraId="36AD57DC" w14:textId="77777777" w:rsidTr="00B428FB">
        <w:tc>
          <w:tcPr>
            <w:tcW w:w="6946" w:type="dxa"/>
            <w:shd w:val="clear" w:color="auto" w:fill="DEEAF6" w:themeFill="accent1" w:themeFillTint="33"/>
          </w:tcPr>
          <w:p w14:paraId="2DCD4A33" w14:textId="271086A0" w:rsidR="00CF7DAB" w:rsidRPr="00CF7DAB" w:rsidRDefault="00C66FE1" w:rsidP="00CF7DAB">
            <w:pPr>
              <w:spacing w:after="0" w:line="240" w:lineRule="auto"/>
              <w:rPr>
                <w:rFonts w:ascii="Calibri" w:eastAsia="Times New Roman" w:hAnsi="Calibri" w:cs="Arial"/>
                <w:b/>
                <w:szCs w:val="24"/>
              </w:rPr>
            </w:pPr>
            <w:r>
              <w:rPr>
                <w:rFonts w:ascii="Calibri" w:eastAsia="Times New Roman" w:hAnsi="Calibri" w:cs="Arial"/>
                <w:b/>
                <w:szCs w:val="24"/>
              </w:rPr>
              <w:t>Milestone</w:t>
            </w:r>
          </w:p>
        </w:tc>
        <w:tc>
          <w:tcPr>
            <w:tcW w:w="2268" w:type="dxa"/>
            <w:shd w:val="clear" w:color="auto" w:fill="DEEAF6" w:themeFill="accent1" w:themeFillTint="33"/>
          </w:tcPr>
          <w:p w14:paraId="4279A3CE" w14:textId="77777777" w:rsidR="00CF7DAB" w:rsidRDefault="00CF7DAB" w:rsidP="00CF7DAB">
            <w:pPr>
              <w:spacing w:after="0" w:line="240" w:lineRule="auto"/>
              <w:rPr>
                <w:rFonts w:ascii="Calibri" w:eastAsia="Times New Roman" w:hAnsi="Calibri" w:cs="Arial"/>
                <w:b/>
                <w:szCs w:val="24"/>
              </w:rPr>
            </w:pPr>
            <w:r w:rsidRPr="00CF7DAB">
              <w:rPr>
                <w:rFonts w:ascii="Calibri" w:eastAsia="Times New Roman" w:hAnsi="Calibri" w:cs="Arial"/>
                <w:b/>
                <w:szCs w:val="24"/>
              </w:rPr>
              <w:t>For Completion by</w:t>
            </w:r>
          </w:p>
          <w:p w14:paraId="37A45713" w14:textId="39A9CF11" w:rsidR="000D1850" w:rsidRPr="00CF7DAB" w:rsidRDefault="000D1850" w:rsidP="00CF7DAB">
            <w:pPr>
              <w:spacing w:after="0" w:line="240" w:lineRule="auto"/>
              <w:rPr>
                <w:rFonts w:ascii="Calibri" w:eastAsia="Times New Roman" w:hAnsi="Calibri" w:cs="Arial"/>
                <w:b/>
                <w:szCs w:val="24"/>
              </w:rPr>
            </w:pPr>
          </w:p>
        </w:tc>
      </w:tr>
      <w:tr w:rsidR="00CF7DAB" w:rsidRPr="00CF7DAB" w14:paraId="05247BB0" w14:textId="77777777" w:rsidTr="00522A14">
        <w:tc>
          <w:tcPr>
            <w:tcW w:w="6946" w:type="dxa"/>
          </w:tcPr>
          <w:p w14:paraId="3310523D" w14:textId="77777777" w:rsidR="00CF7DAB" w:rsidRPr="00CF7DAB" w:rsidRDefault="00CF7DAB" w:rsidP="00CF7DAB">
            <w:pPr>
              <w:spacing w:after="0" w:line="240" w:lineRule="auto"/>
              <w:rPr>
                <w:rFonts w:ascii="Calibri" w:eastAsia="Times New Roman" w:hAnsi="Calibri" w:cs="Arial"/>
                <w:b/>
                <w:szCs w:val="24"/>
              </w:rPr>
            </w:pPr>
            <w:r w:rsidRPr="00CF7DAB">
              <w:rPr>
                <w:rFonts w:ascii="Calibri" w:eastAsia="Times New Roman" w:hAnsi="Calibri" w:cs="Arial"/>
                <w:szCs w:val="24"/>
              </w:rPr>
              <w:t>Agree Terms of Reference with QQI</w:t>
            </w:r>
          </w:p>
        </w:tc>
        <w:tc>
          <w:tcPr>
            <w:tcW w:w="2268" w:type="dxa"/>
          </w:tcPr>
          <w:p w14:paraId="142FB44C" w14:textId="77777777" w:rsidR="00CF7DAB" w:rsidRPr="00CF7DAB" w:rsidRDefault="00CF7DAB" w:rsidP="00CF7DAB">
            <w:pPr>
              <w:spacing w:after="0" w:line="240" w:lineRule="auto"/>
              <w:rPr>
                <w:rFonts w:ascii="Calibri" w:eastAsia="Times New Roman" w:hAnsi="Calibri" w:cs="Arial"/>
                <w:szCs w:val="24"/>
              </w:rPr>
            </w:pPr>
          </w:p>
        </w:tc>
      </w:tr>
      <w:tr w:rsidR="00CF7DAB" w:rsidRPr="00CF7DAB" w14:paraId="059154A8" w14:textId="77777777" w:rsidTr="00522A14">
        <w:tc>
          <w:tcPr>
            <w:tcW w:w="6946" w:type="dxa"/>
          </w:tcPr>
          <w:p w14:paraId="63A9CBA1" w14:textId="77777777" w:rsidR="00CF7DAB" w:rsidRPr="00CF7DAB" w:rsidRDefault="00CF7DAB" w:rsidP="00CF7DAB">
            <w:pPr>
              <w:spacing w:after="0" w:line="240" w:lineRule="auto"/>
              <w:rPr>
                <w:rFonts w:ascii="Calibri" w:eastAsia="Times New Roman" w:hAnsi="Calibri" w:cs="Arial"/>
                <w:szCs w:val="24"/>
              </w:rPr>
            </w:pPr>
            <w:r w:rsidRPr="00CF7DAB">
              <w:rPr>
                <w:rFonts w:ascii="Calibri" w:eastAsia="Times New Roman" w:hAnsi="Calibri" w:cs="Arial"/>
                <w:szCs w:val="24"/>
              </w:rPr>
              <w:t>Provider’s Programme Review Report (Finalised)</w:t>
            </w:r>
          </w:p>
        </w:tc>
        <w:tc>
          <w:tcPr>
            <w:tcW w:w="2268" w:type="dxa"/>
          </w:tcPr>
          <w:p w14:paraId="03F5BE47" w14:textId="77777777" w:rsidR="00CF7DAB" w:rsidRPr="00CF7DAB" w:rsidRDefault="00CF7DAB" w:rsidP="00CF7DAB">
            <w:pPr>
              <w:spacing w:after="0" w:line="240" w:lineRule="auto"/>
              <w:rPr>
                <w:rFonts w:ascii="Calibri" w:eastAsia="Times New Roman" w:hAnsi="Calibri" w:cs="Arial"/>
                <w:szCs w:val="24"/>
              </w:rPr>
            </w:pPr>
          </w:p>
        </w:tc>
      </w:tr>
      <w:tr w:rsidR="00CF7DAB" w:rsidRPr="00CF7DAB" w14:paraId="2378EEA2" w14:textId="77777777" w:rsidTr="00522A14">
        <w:tc>
          <w:tcPr>
            <w:tcW w:w="6946" w:type="dxa"/>
          </w:tcPr>
          <w:p w14:paraId="3369609D" w14:textId="77777777" w:rsidR="00CF7DAB" w:rsidRPr="00CF7DAB" w:rsidRDefault="00CF7DAB" w:rsidP="00CF7DAB">
            <w:pPr>
              <w:spacing w:after="0" w:line="240" w:lineRule="auto"/>
              <w:rPr>
                <w:rFonts w:ascii="Calibri" w:eastAsia="Times New Roman" w:hAnsi="Calibri" w:cs="Arial"/>
                <w:szCs w:val="24"/>
              </w:rPr>
            </w:pPr>
            <w:r w:rsidRPr="00CF7DAB">
              <w:rPr>
                <w:rFonts w:ascii="Calibri" w:eastAsia="Times New Roman" w:hAnsi="Calibri" w:cs="Arial"/>
                <w:szCs w:val="24"/>
              </w:rPr>
              <w:t>Site visit by Independent Panel</w:t>
            </w:r>
          </w:p>
        </w:tc>
        <w:tc>
          <w:tcPr>
            <w:tcW w:w="2268" w:type="dxa"/>
          </w:tcPr>
          <w:p w14:paraId="6CAC279F" w14:textId="77777777" w:rsidR="00CF7DAB" w:rsidRPr="00CF7DAB" w:rsidRDefault="00CF7DAB" w:rsidP="00CF7DAB">
            <w:pPr>
              <w:spacing w:after="0" w:line="240" w:lineRule="auto"/>
              <w:rPr>
                <w:rFonts w:ascii="Calibri" w:eastAsia="Times New Roman" w:hAnsi="Calibri" w:cs="Arial"/>
                <w:szCs w:val="24"/>
              </w:rPr>
            </w:pPr>
          </w:p>
        </w:tc>
      </w:tr>
      <w:tr w:rsidR="00CF7DAB" w:rsidRPr="00CF7DAB" w14:paraId="679A4C1C" w14:textId="77777777" w:rsidTr="00522A14">
        <w:tc>
          <w:tcPr>
            <w:tcW w:w="6946" w:type="dxa"/>
          </w:tcPr>
          <w:p w14:paraId="716777AB" w14:textId="77777777" w:rsidR="00CF7DAB" w:rsidRPr="00CF7DAB" w:rsidRDefault="00CF7DAB" w:rsidP="00CF7DAB">
            <w:pPr>
              <w:spacing w:after="0" w:line="240" w:lineRule="auto"/>
              <w:rPr>
                <w:rFonts w:ascii="Calibri" w:eastAsia="Times New Roman" w:hAnsi="Calibri" w:cs="Arial"/>
                <w:szCs w:val="24"/>
              </w:rPr>
            </w:pPr>
            <w:r w:rsidRPr="00CF7DAB">
              <w:rPr>
                <w:rFonts w:ascii="Calibri" w:eastAsia="Times New Roman" w:hAnsi="Calibri" w:cs="Arial"/>
                <w:szCs w:val="24"/>
              </w:rPr>
              <w:t>Independent Programme Review Report (Finalised)</w:t>
            </w:r>
          </w:p>
        </w:tc>
        <w:tc>
          <w:tcPr>
            <w:tcW w:w="2268" w:type="dxa"/>
          </w:tcPr>
          <w:p w14:paraId="2966CB84" w14:textId="77777777" w:rsidR="00CF7DAB" w:rsidRPr="00CF7DAB" w:rsidRDefault="00CF7DAB" w:rsidP="00CF7DAB">
            <w:pPr>
              <w:spacing w:after="0" w:line="240" w:lineRule="auto"/>
              <w:rPr>
                <w:rFonts w:ascii="Calibri" w:eastAsia="Times New Roman" w:hAnsi="Calibri" w:cs="Arial"/>
                <w:szCs w:val="24"/>
              </w:rPr>
            </w:pPr>
          </w:p>
        </w:tc>
      </w:tr>
      <w:tr w:rsidR="00C66FE1" w:rsidRPr="00CF7DAB" w14:paraId="156B4812" w14:textId="77777777" w:rsidTr="00522A14">
        <w:tc>
          <w:tcPr>
            <w:tcW w:w="6946" w:type="dxa"/>
          </w:tcPr>
          <w:p w14:paraId="77655E9C" w14:textId="4561B610" w:rsidR="00C66FE1" w:rsidRPr="00CF7DAB" w:rsidRDefault="00C66FE1" w:rsidP="00CF7DAB">
            <w:pPr>
              <w:spacing w:after="0" w:line="240" w:lineRule="auto"/>
              <w:rPr>
                <w:rFonts w:ascii="Calibri" w:eastAsia="Times New Roman" w:hAnsi="Calibri" w:cs="Arial"/>
                <w:szCs w:val="24"/>
              </w:rPr>
            </w:pPr>
            <w:r w:rsidRPr="00C66FE1">
              <w:rPr>
                <w:rFonts w:ascii="Calibri" w:eastAsia="Times New Roman" w:hAnsi="Calibri" w:cs="Arial"/>
                <w:szCs w:val="24"/>
              </w:rPr>
              <w:t>Provider’s Evaluation Report</w:t>
            </w:r>
            <w:r>
              <w:rPr>
                <w:rFonts w:ascii="Calibri" w:eastAsia="Times New Roman" w:hAnsi="Calibri" w:cs="Arial"/>
                <w:szCs w:val="24"/>
              </w:rPr>
              <w:t xml:space="preserve"> (Finalised)</w:t>
            </w:r>
          </w:p>
        </w:tc>
        <w:tc>
          <w:tcPr>
            <w:tcW w:w="2268" w:type="dxa"/>
          </w:tcPr>
          <w:p w14:paraId="06EB8C1F" w14:textId="77777777" w:rsidR="00C66FE1" w:rsidRPr="00CF7DAB" w:rsidRDefault="00C66FE1" w:rsidP="00CF7DAB">
            <w:pPr>
              <w:spacing w:after="0" w:line="240" w:lineRule="auto"/>
              <w:rPr>
                <w:rFonts w:ascii="Calibri" w:eastAsia="Times New Roman" w:hAnsi="Calibri" w:cs="Arial"/>
                <w:szCs w:val="24"/>
              </w:rPr>
            </w:pPr>
          </w:p>
        </w:tc>
      </w:tr>
      <w:tr w:rsidR="00CF7DAB" w:rsidRPr="00CF7DAB" w14:paraId="34DA3F9A" w14:textId="77777777" w:rsidTr="00522A14">
        <w:tc>
          <w:tcPr>
            <w:tcW w:w="6946" w:type="dxa"/>
          </w:tcPr>
          <w:p w14:paraId="2566C11D" w14:textId="77777777" w:rsidR="00CF7DAB" w:rsidRPr="00CF7DAB" w:rsidRDefault="00CF7DAB" w:rsidP="00CF7DAB">
            <w:pPr>
              <w:spacing w:after="0" w:line="240" w:lineRule="auto"/>
              <w:rPr>
                <w:rFonts w:ascii="Calibri" w:eastAsia="Times New Roman" w:hAnsi="Calibri" w:cs="Arial"/>
                <w:szCs w:val="24"/>
              </w:rPr>
            </w:pPr>
            <w:r w:rsidRPr="00CF7DAB">
              <w:rPr>
                <w:rFonts w:ascii="Calibri" w:eastAsia="Times New Roman" w:hAnsi="Calibri" w:cs="Arial"/>
                <w:szCs w:val="24"/>
              </w:rPr>
              <w:t>Application for revalidation</w:t>
            </w:r>
          </w:p>
        </w:tc>
        <w:tc>
          <w:tcPr>
            <w:tcW w:w="2268" w:type="dxa"/>
          </w:tcPr>
          <w:p w14:paraId="720B416F" w14:textId="77777777" w:rsidR="00CF7DAB" w:rsidRPr="00CF7DAB" w:rsidRDefault="00CF7DAB" w:rsidP="00CF7DAB">
            <w:pPr>
              <w:spacing w:after="0" w:line="240" w:lineRule="auto"/>
              <w:rPr>
                <w:rFonts w:ascii="Calibri" w:eastAsia="Times New Roman" w:hAnsi="Calibri" w:cs="Arial"/>
                <w:szCs w:val="24"/>
              </w:rPr>
            </w:pPr>
          </w:p>
        </w:tc>
      </w:tr>
      <w:tr w:rsidR="00CF7DAB" w:rsidRPr="00CF7DAB" w14:paraId="13A34171" w14:textId="77777777" w:rsidTr="00522A14">
        <w:tc>
          <w:tcPr>
            <w:tcW w:w="6946" w:type="dxa"/>
          </w:tcPr>
          <w:p w14:paraId="33C6CF96" w14:textId="6E99B80A" w:rsidR="00CF7DAB" w:rsidRPr="00CF7DAB" w:rsidRDefault="00CF7DAB" w:rsidP="00CF7DAB">
            <w:pPr>
              <w:spacing w:after="0" w:line="240" w:lineRule="auto"/>
              <w:rPr>
                <w:rFonts w:ascii="Calibri" w:eastAsia="Times New Roman" w:hAnsi="Calibri" w:cs="Arial"/>
                <w:szCs w:val="24"/>
              </w:rPr>
            </w:pPr>
          </w:p>
        </w:tc>
        <w:tc>
          <w:tcPr>
            <w:tcW w:w="2268" w:type="dxa"/>
          </w:tcPr>
          <w:p w14:paraId="6D1682C2" w14:textId="77777777" w:rsidR="00CF7DAB" w:rsidRPr="00CF7DAB" w:rsidRDefault="00CF7DAB" w:rsidP="00CF7DAB">
            <w:pPr>
              <w:spacing w:after="0" w:line="240" w:lineRule="auto"/>
              <w:rPr>
                <w:rFonts w:ascii="Calibri" w:eastAsia="Times New Roman" w:hAnsi="Calibri" w:cs="Arial"/>
                <w:szCs w:val="24"/>
              </w:rPr>
            </w:pPr>
          </w:p>
        </w:tc>
      </w:tr>
    </w:tbl>
    <w:p w14:paraId="658CCB58" w14:textId="77777777" w:rsidR="005E569B" w:rsidRDefault="005E569B" w:rsidP="00CF7DAB">
      <w:pPr>
        <w:spacing w:after="0" w:line="240" w:lineRule="auto"/>
        <w:rPr>
          <w:rFonts w:ascii="Calibri" w:eastAsia="Times New Roman" w:hAnsi="Calibri" w:cs="Arial"/>
          <w:szCs w:val="24"/>
        </w:rPr>
      </w:pPr>
    </w:p>
    <w:p w14:paraId="5BD37D49" w14:textId="77777777" w:rsidR="005E569B" w:rsidRDefault="005E569B" w:rsidP="00CF7DAB">
      <w:pPr>
        <w:spacing w:after="0" w:line="240" w:lineRule="auto"/>
        <w:rPr>
          <w:rFonts w:ascii="Calibri" w:eastAsia="Times New Roman" w:hAnsi="Calibri" w:cs="Arial"/>
          <w:szCs w:val="24"/>
        </w:rPr>
      </w:pPr>
    </w:p>
    <w:p w14:paraId="5A2E1554" w14:textId="69ADA6BE" w:rsidR="005E569B" w:rsidRPr="00473E7B" w:rsidRDefault="005E569B" w:rsidP="00473E7B">
      <w:pPr>
        <w:spacing w:after="240" w:line="360" w:lineRule="auto"/>
        <w:rPr>
          <w:rFonts w:cs="Times New Roman"/>
        </w:rPr>
      </w:pPr>
      <w:r>
        <w:rPr>
          <w:rFonts w:ascii="Calibri" w:eastAsia="Times New Roman" w:hAnsi="Calibri" w:cs="Arial"/>
          <w:szCs w:val="24"/>
        </w:rPr>
        <w:t xml:space="preserve">Please </w:t>
      </w:r>
      <w:r w:rsidR="00C32DCF">
        <w:rPr>
          <w:rFonts w:ascii="Calibri" w:eastAsia="Times New Roman" w:hAnsi="Calibri" w:cs="Arial"/>
          <w:szCs w:val="24"/>
        </w:rPr>
        <w:t xml:space="preserve">remember to </w:t>
      </w:r>
      <w:r>
        <w:rPr>
          <w:rFonts w:ascii="Calibri" w:eastAsia="Times New Roman" w:hAnsi="Calibri" w:cs="Arial"/>
          <w:szCs w:val="24"/>
        </w:rPr>
        <w:t xml:space="preserve">ensure </w:t>
      </w:r>
      <w:r w:rsidR="00C32DCF">
        <w:rPr>
          <w:rFonts w:ascii="Calibri" w:eastAsia="Times New Roman" w:hAnsi="Calibri" w:cs="Arial"/>
          <w:szCs w:val="24"/>
        </w:rPr>
        <w:t xml:space="preserve">that </w:t>
      </w:r>
      <w:r>
        <w:rPr>
          <w:rFonts w:ascii="Calibri" w:eastAsia="Times New Roman" w:hAnsi="Calibri" w:cs="Arial"/>
          <w:szCs w:val="24"/>
        </w:rPr>
        <w:t>full CVs for each proposed panel member are submitted to QQI</w:t>
      </w:r>
      <w:r w:rsidR="00C32DCF">
        <w:rPr>
          <w:rFonts w:ascii="Calibri" w:eastAsia="Times New Roman" w:hAnsi="Calibri" w:cs="Arial"/>
          <w:szCs w:val="24"/>
        </w:rPr>
        <w:t xml:space="preserve"> (because the external panel is to be used by QQI to evaluate the application for revalidation)</w:t>
      </w:r>
      <w:r>
        <w:rPr>
          <w:rFonts w:ascii="Calibri" w:eastAsia="Times New Roman" w:hAnsi="Calibri" w:cs="Arial"/>
          <w:szCs w:val="24"/>
        </w:rPr>
        <w:t xml:space="preserve">. Also, </w:t>
      </w:r>
      <w:bookmarkStart w:id="25" w:name="_Hlk504570886"/>
      <w:r>
        <w:rPr>
          <w:rFonts w:ascii="Calibri" w:eastAsia="Times New Roman" w:hAnsi="Calibri" w:cs="Arial"/>
          <w:szCs w:val="24"/>
        </w:rPr>
        <w:t xml:space="preserve">please ensure that each proposed panel member has completed and submitted the </w:t>
      </w:r>
      <w:r w:rsidRPr="005E569B">
        <w:rPr>
          <w:rFonts w:ascii="Calibri" w:eastAsia="Times New Roman" w:hAnsi="Calibri" w:cs="Arial"/>
        </w:rPr>
        <w:t xml:space="preserve">QQI </w:t>
      </w:r>
      <w:r w:rsidRPr="00473E7B">
        <w:rPr>
          <w:rFonts w:cs="Times New Roman"/>
          <w:i/>
        </w:rPr>
        <w:t>Considerations for independent evaluators in QQI Validation Processes (including conflicts of interest matters)</w:t>
      </w:r>
      <w:r w:rsidR="001F56CA">
        <w:rPr>
          <w:rFonts w:cs="Times New Roman"/>
          <w:i/>
        </w:rPr>
        <w:t xml:space="preserve"> </w:t>
      </w:r>
      <w:r w:rsidR="001F56CA" w:rsidRPr="00473E7B">
        <w:rPr>
          <w:rFonts w:cs="Times New Roman"/>
        </w:rPr>
        <w:t>and the QQI expert details for</w:t>
      </w:r>
      <w:r w:rsidR="001F56CA">
        <w:rPr>
          <w:rFonts w:cs="Times New Roman"/>
        </w:rPr>
        <w:t>m</w:t>
      </w:r>
      <w:r w:rsidR="001F56CA" w:rsidRPr="00473E7B">
        <w:rPr>
          <w:rFonts w:cs="Times New Roman"/>
        </w:rPr>
        <w:t>.</w:t>
      </w:r>
      <w:r w:rsidR="001F56CA">
        <w:rPr>
          <w:rFonts w:cs="Times New Roman"/>
          <w:i/>
        </w:rPr>
        <w:t xml:space="preserve"> </w:t>
      </w:r>
      <w:r w:rsidRPr="00473E7B">
        <w:rPr>
          <w:rFonts w:cs="Times New Roman"/>
        </w:rPr>
        <w:t xml:space="preserve">This is a requirement </w:t>
      </w:r>
      <w:r w:rsidR="00B2288F" w:rsidRPr="00473E7B">
        <w:rPr>
          <w:rFonts w:cs="Times New Roman"/>
        </w:rPr>
        <w:t xml:space="preserve">if a provider intends to use the same panel for programme review and revalidation phases of the process. </w:t>
      </w:r>
    </w:p>
    <w:bookmarkEnd w:id="25"/>
    <w:p w14:paraId="591C1002" w14:textId="0240ED16" w:rsidR="00B13350" w:rsidRPr="007073F8" w:rsidRDefault="00CF7DAB" w:rsidP="007073F8">
      <w:pPr>
        <w:spacing w:after="0" w:line="240" w:lineRule="auto"/>
        <w:rPr>
          <w:rFonts w:ascii="Calibri" w:eastAsia="Times New Roman" w:hAnsi="Calibri" w:cs="Arial"/>
          <w:szCs w:val="24"/>
        </w:rPr>
      </w:pPr>
      <w:r w:rsidRPr="00CF7DAB">
        <w:rPr>
          <w:rFonts w:ascii="Calibri" w:eastAsia="Times New Roman" w:hAnsi="Calibri" w:cs="Arial"/>
          <w:szCs w:val="24"/>
        </w:rPr>
        <w:br w:type="page"/>
      </w:r>
    </w:p>
    <w:p w14:paraId="02C06C2E" w14:textId="7ADCAF31" w:rsidR="009429F3" w:rsidRDefault="00D94D9A" w:rsidP="009429F3">
      <w:pPr>
        <w:pStyle w:val="Heading2"/>
        <w:rPr>
          <w:sz w:val="28"/>
          <w:szCs w:val="28"/>
        </w:rPr>
      </w:pPr>
      <w:bookmarkStart w:id="26" w:name="_Ref464122591"/>
      <w:bookmarkStart w:id="27" w:name="_Toc465175928"/>
      <w:r w:rsidRPr="009429F3">
        <w:rPr>
          <w:sz w:val="28"/>
          <w:szCs w:val="28"/>
        </w:rPr>
        <w:lastRenderedPageBreak/>
        <w:t xml:space="preserve">Template for the Provider’s Programme Review Report </w:t>
      </w:r>
      <w:bookmarkEnd w:id="26"/>
      <w:bookmarkEnd w:id="27"/>
      <w:r w:rsidR="009429F3" w:rsidRPr="009429F3">
        <w:rPr>
          <w:sz w:val="28"/>
          <w:szCs w:val="28"/>
        </w:rPr>
        <w:t>(Phase 1)</w:t>
      </w:r>
    </w:p>
    <w:p w14:paraId="7F39F74A" w14:textId="77777777" w:rsidR="009429F3" w:rsidRPr="009429F3" w:rsidRDefault="009429F3" w:rsidP="009429F3"/>
    <w:p w14:paraId="5CC289E3" w14:textId="047F4543" w:rsidR="002832E1" w:rsidRDefault="00B115D0" w:rsidP="002832E1">
      <w:pPr>
        <w:rPr>
          <w:lang w:val="ga-IE"/>
        </w:rPr>
      </w:pPr>
      <w:r>
        <w:t>P</w:t>
      </w:r>
      <w:r w:rsidR="002832E1">
        <w:rPr>
          <w:lang w:val="ga-IE"/>
        </w:rPr>
        <w:t xml:space="preserve">roviders who will be applying for revalidation following a programme review will need to document the programme comprehensively and conduct a systematic and detailed evaluation of the programme against the </w:t>
      </w:r>
      <w:r w:rsidR="0075153C">
        <w:t xml:space="preserve">current QQI </w:t>
      </w:r>
      <w:r w:rsidR="002832E1">
        <w:rPr>
          <w:lang w:val="ga-IE"/>
        </w:rPr>
        <w:t>validation criteria. To avoid duplication</w:t>
      </w:r>
      <w:r w:rsidR="0075153C">
        <w:t>, the</w:t>
      </w:r>
      <w:r w:rsidR="002832E1">
        <w:rPr>
          <w:lang w:val="ga-IE"/>
        </w:rPr>
        <w:t xml:space="preserve"> Programme Review and the Programme Review Report should be designed with revaliation in mind.</w:t>
      </w:r>
    </w:p>
    <w:p w14:paraId="2E30B669" w14:textId="55FEF35B" w:rsidR="002832E1" w:rsidRDefault="002832E1" w:rsidP="002832E1">
      <w:pPr>
        <w:rPr>
          <w:lang w:val="ga-IE"/>
        </w:rPr>
      </w:pPr>
      <w:r>
        <w:t xml:space="preserve">The following </w:t>
      </w:r>
      <w:r w:rsidR="00EC69A2">
        <w:t>is</w:t>
      </w:r>
      <w:r>
        <w:t xml:space="preserve"> written for a review of one </w:t>
      </w:r>
      <w:proofErr w:type="gramStart"/>
      <w:r>
        <w:t>programme</w:t>
      </w:r>
      <w:proofErr w:type="gramEnd"/>
      <w:r>
        <w:t xml:space="preserve"> but a group of programmes can be reviewed together using the same approach.</w:t>
      </w:r>
    </w:p>
    <w:p w14:paraId="4726C2F3" w14:textId="77777777" w:rsidR="005F21BD" w:rsidRDefault="005F21BD" w:rsidP="002832E1">
      <w:pPr>
        <w:rPr>
          <w:b/>
        </w:rPr>
      </w:pPr>
    </w:p>
    <w:p w14:paraId="1DD2B808" w14:textId="2D58EA71" w:rsidR="002832E1" w:rsidRDefault="002832E1" w:rsidP="002832E1">
      <w:pPr>
        <w:rPr>
          <w:b/>
        </w:rPr>
      </w:pPr>
      <w:r>
        <w:rPr>
          <w:b/>
        </w:rPr>
        <w:t>Section 1 Introduction and terms of reference for the review</w:t>
      </w:r>
    </w:p>
    <w:p w14:paraId="37EAD53C" w14:textId="77777777" w:rsidR="002832E1" w:rsidRPr="00B201BD" w:rsidRDefault="002832E1" w:rsidP="002832E1">
      <w:r>
        <w:t xml:space="preserve">The terms of reference should be included. </w:t>
      </w:r>
    </w:p>
    <w:p w14:paraId="0208557C" w14:textId="77777777" w:rsidR="005F21BD" w:rsidRDefault="005F21BD" w:rsidP="002832E1">
      <w:pPr>
        <w:rPr>
          <w:b/>
          <w:lang w:val="ga-IE"/>
        </w:rPr>
      </w:pPr>
    </w:p>
    <w:p w14:paraId="47033FD4" w14:textId="3511AC36" w:rsidR="002832E1" w:rsidRPr="005E4D0F" w:rsidRDefault="002832E1" w:rsidP="002832E1">
      <w:pPr>
        <w:rPr>
          <w:b/>
          <w:lang w:val="ga-IE"/>
        </w:rPr>
      </w:pPr>
      <w:r w:rsidRPr="005E4D0F">
        <w:rPr>
          <w:b/>
          <w:lang w:val="ga-IE"/>
        </w:rPr>
        <w:t>Secti</w:t>
      </w:r>
      <w:r>
        <w:rPr>
          <w:b/>
          <w:lang w:val="ga-IE"/>
        </w:rPr>
        <w:t xml:space="preserve">on </w:t>
      </w:r>
      <w:r>
        <w:rPr>
          <w:b/>
        </w:rPr>
        <w:t>2</w:t>
      </w:r>
      <w:r w:rsidRPr="005E4D0F">
        <w:rPr>
          <w:b/>
          <w:lang w:val="ga-IE"/>
        </w:rPr>
        <w:t xml:space="preserve"> Objectives and strategy</w:t>
      </w:r>
    </w:p>
    <w:p w14:paraId="62B48A78" w14:textId="3B6AF87A" w:rsidR="002832E1" w:rsidRDefault="002832E1" w:rsidP="002832E1">
      <w:r>
        <w:rPr>
          <w:lang w:val="ga-IE"/>
        </w:rPr>
        <w:t xml:space="preserve">Outline the </w:t>
      </w:r>
      <w:r w:rsidR="00EC69A2">
        <w:t>provider’s overall</w:t>
      </w:r>
      <w:r>
        <w:t xml:space="preserve"> mission</w:t>
      </w:r>
      <w:r>
        <w:rPr>
          <w:lang w:val="ga-IE"/>
        </w:rPr>
        <w:t xml:space="preserve"> and strategy</w:t>
      </w:r>
      <w:r>
        <w:t xml:space="preserve">. Provide </w:t>
      </w:r>
      <w:r w:rsidR="00B115D0">
        <w:t xml:space="preserve">relevant </w:t>
      </w:r>
      <w:r w:rsidR="00EC69A2">
        <w:t xml:space="preserve">contextual </w:t>
      </w:r>
      <w:r>
        <w:t xml:space="preserve">information about its policy and procedures for the quality assurance of education, training, research and related services. </w:t>
      </w:r>
    </w:p>
    <w:p w14:paraId="4331115C" w14:textId="77777777" w:rsidR="002832E1" w:rsidRDefault="002832E1" w:rsidP="002832E1">
      <w:r>
        <w:t>Characterise the department that is responsible for the programme; its profile (including its complement of programmes, its staffing, its resources, its collaborators (e.g. employers, other providers, agents and such like), the profile of its complement of learners); its operation and management arrangements and how it integrates into the institution; and its policies and procedures (including its QA procedures).</w:t>
      </w:r>
    </w:p>
    <w:p w14:paraId="4C73C240" w14:textId="77777777" w:rsidR="002832E1" w:rsidRDefault="002832E1" w:rsidP="002832E1">
      <w:r>
        <w:t xml:space="preserve">Express the social, cultural, educational, professional or employment objectives of the programme. </w:t>
      </w:r>
    </w:p>
    <w:p w14:paraId="0FEFE433" w14:textId="77777777" w:rsidR="002832E1" w:rsidRDefault="002832E1" w:rsidP="002832E1">
      <w:r>
        <w:t xml:space="preserve">Profile the programme’s target learners. </w:t>
      </w:r>
    </w:p>
    <w:p w14:paraId="4D25F5F6" w14:textId="431342DF" w:rsidR="005F21BD" w:rsidRDefault="002832E1" w:rsidP="002832E1">
      <w:pPr>
        <w:rPr>
          <w:lang w:val="ga-IE"/>
        </w:rPr>
      </w:pPr>
      <w:r>
        <w:t xml:space="preserve">Explain how the programme objectives fit with the institutional and departmental strategies. Explain how the programme links with </w:t>
      </w:r>
      <w:r>
        <w:rPr>
          <w:lang w:val="ga-IE"/>
        </w:rPr>
        <w:t>other programmes provided and planned</w:t>
      </w:r>
      <w:r>
        <w:t xml:space="preserve"> by the institution and particularly by the responsible department</w:t>
      </w:r>
      <w:r>
        <w:rPr>
          <w:lang w:val="ga-IE"/>
        </w:rPr>
        <w:t>.</w:t>
      </w:r>
    </w:p>
    <w:p w14:paraId="54F93F26" w14:textId="77777777" w:rsidR="005F21BD" w:rsidRDefault="005F21BD" w:rsidP="002832E1">
      <w:pPr>
        <w:rPr>
          <w:lang w:val="ga-IE"/>
        </w:rPr>
      </w:pPr>
    </w:p>
    <w:p w14:paraId="319F0EFE" w14:textId="68E2500D" w:rsidR="002832E1" w:rsidRDefault="002832E1" w:rsidP="002832E1">
      <w:pPr>
        <w:rPr>
          <w:b/>
          <w:lang w:val="ga-IE"/>
        </w:rPr>
      </w:pPr>
      <w:r>
        <w:rPr>
          <w:b/>
          <w:lang w:val="ga-IE"/>
        </w:rPr>
        <w:t xml:space="preserve">Section </w:t>
      </w:r>
      <w:r>
        <w:rPr>
          <w:b/>
        </w:rPr>
        <w:t>3</w:t>
      </w:r>
      <w:r w:rsidRPr="005E4D0F">
        <w:rPr>
          <w:b/>
          <w:lang w:val="ga-IE"/>
        </w:rPr>
        <w:t xml:space="preserve"> </w:t>
      </w:r>
      <w:r>
        <w:rPr>
          <w:b/>
        </w:rPr>
        <w:t>Baseline qualitative and quantitative information on the previously</w:t>
      </w:r>
      <w:r w:rsidRPr="005E4D0F">
        <w:rPr>
          <w:b/>
          <w:lang w:val="ga-IE"/>
        </w:rPr>
        <w:t xml:space="preserve"> validated programme </w:t>
      </w:r>
    </w:p>
    <w:p w14:paraId="3E0EF865" w14:textId="31FEC7E6" w:rsidR="002832E1" w:rsidRDefault="002832E1" w:rsidP="002832E1">
      <w:r w:rsidRPr="000962E2">
        <w:t xml:space="preserve">Document the programme as </w:t>
      </w:r>
      <w:r>
        <w:t xml:space="preserve">most recently validated to provide a baseline for the review. </w:t>
      </w:r>
    </w:p>
    <w:p w14:paraId="5F5C2307" w14:textId="77777777" w:rsidR="002832E1" w:rsidRDefault="002832E1" w:rsidP="002832E1">
      <w:r>
        <w:t xml:space="preserve">Provide complete sets of </w:t>
      </w:r>
    </w:p>
    <w:p w14:paraId="6CB8AE17" w14:textId="77777777" w:rsidR="002832E1" w:rsidRDefault="002832E1" w:rsidP="002832E1">
      <w:pPr>
        <w:pStyle w:val="ListParagraph"/>
        <w:numPr>
          <w:ilvl w:val="0"/>
          <w:numId w:val="14"/>
        </w:numPr>
      </w:pPr>
      <w:r>
        <w:t>exam papers and such like;</w:t>
      </w:r>
    </w:p>
    <w:p w14:paraId="03FB8D70" w14:textId="3DFBEB0E" w:rsidR="002832E1" w:rsidRDefault="002832E1" w:rsidP="002832E1">
      <w:pPr>
        <w:pStyle w:val="ListParagraph"/>
        <w:numPr>
          <w:ilvl w:val="0"/>
          <w:numId w:val="14"/>
        </w:numPr>
      </w:pPr>
      <w:r>
        <w:t>external examiners’ reports;</w:t>
      </w:r>
    </w:p>
    <w:p w14:paraId="04755693" w14:textId="20570221" w:rsidR="00B72546" w:rsidRDefault="00B72546" w:rsidP="002832E1">
      <w:pPr>
        <w:pStyle w:val="ListParagraph"/>
        <w:numPr>
          <w:ilvl w:val="0"/>
          <w:numId w:val="14"/>
        </w:numPr>
      </w:pPr>
      <w:r>
        <w:t>learner feedback, survey, complaints and appeals reports;</w:t>
      </w:r>
    </w:p>
    <w:p w14:paraId="646DB683" w14:textId="77777777" w:rsidR="002832E1" w:rsidRDefault="002832E1" w:rsidP="002832E1">
      <w:pPr>
        <w:pStyle w:val="ListParagraph"/>
        <w:numPr>
          <w:ilvl w:val="0"/>
          <w:numId w:val="14"/>
        </w:numPr>
      </w:pPr>
      <w:r>
        <w:t>monitoring reports on the programme;</w:t>
      </w:r>
    </w:p>
    <w:p w14:paraId="5FFF9B9A" w14:textId="77777777" w:rsidR="002832E1" w:rsidRDefault="002832E1" w:rsidP="002832E1">
      <w:pPr>
        <w:pStyle w:val="ListParagraph"/>
        <w:numPr>
          <w:ilvl w:val="0"/>
          <w:numId w:val="14"/>
        </w:numPr>
      </w:pPr>
      <w:r>
        <w:t>annual evaluation reports and such like;</w:t>
      </w:r>
    </w:p>
    <w:p w14:paraId="1E6DA162" w14:textId="77777777" w:rsidR="009E55E2" w:rsidRDefault="002832E1" w:rsidP="002832E1">
      <w:pPr>
        <w:pStyle w:val="ListParagraph"/>
        <w:numPr>
          <w:ilvl w:val="0"/>
          <w:numId w:val="14"/>
        </w:numPr>
      </w:pPr>
      <w:r>
        <w:t xml:space="preserve">amendments to the programme since it was most recently validated; </w:t>
      </w:r>
    </w:p>
    <w:p w14:paraId="6C013EE1" w14:textId="5D8FEB56" w:rsidR="002832E1" w:rsidRDefault="009E55E2" w:rsidP="002832E1">
      <w:pPr>
        <w:pStyle w:val="ListParagraph"/>
        <w:numPr>
          <w:ilvl w:val="0"/>
          <w:numId w:val="14"/>
        </w:numPr>
      </w:pPr>
      <w:r>
        <w:lastRenderedPageBreak/>
        <w:t xml:space="preserve">most recent validation or programme review reports and the most recent certificates of validation; </w:t>
      </w:r>
      <w:r w:rsidR="002832E1">
        <w:t>and</w:t>
      </w:r>
    </w:p>
    <w:p w14:paraId="06D63913" w14:textId="77777777" w:rsidR="002832E1" w:rsidRDefault="002832E1" w:rsidP="002832E1">
      <w:pPr>
        <w:pStyle w:val="ListParagraph"/>
        <w:numPr>
          <w:ilvl w:val="0"/>
          <w:numId w:val="14"/>
        </w:numPr>
      </w:pPr>
      <w:r>
        <w:t>programme-specific quality assurance procedures.</w:t>
      </w:r>
    </w:p>
    <w:p w14:paraId="635840C7" w14:textId="77777777" w:rsidR="002832E1" w:rsidRDefault="002832E1" w:rsidP="002832E1">
      <w:r>
        <w:t>Provide an analysis of the appeals and complaints raised by learners in respect of this programme.</w:t>
      </w:r>
    </w:p>
    <w:p w14:paraId="4BB9F8F2" w14:textId="77777777" w:rsidR="002832E1" w:rsidRDefault="002832E1" w:rsidP="002832E1">
      <w:r>
        <w:t>Provided a detailed and precise quantitative analysis of:</w:t>
      </w:r>
    </w:p>
    <w:p w14:paraId="38902FE9" w14:textId="50458AFB" w:rsidR="002832E1" w:rsidRDefault="002832E1" w:rsidP="002832E1">
      <w:pPr>
        <w:pStyle w:val="ListParagraph"/>
        <w:numPr>
          <w:ilvl w:val="0"/>
          <w:numId w:val="15"/>
        </w:numPr>
      </w:pPr>
      <w:r>
        <w:t>Enrolment analysis (numbers of learners enrolled broken down by gender, age at enrolment, nationality, CAO points, SAT scores (if available), English language proficiency; qualifications at entry; educational background, professional experience, e</w:t>
      </w:r>
      <w:r w:rsidR="009E55E2">
        <w:t>mployment status and such like);</w:t>
      </w:r>
      <w:r>
        <w:t xml:space="preserve">  </w:t>
      </w:r>
    </w:p>
    <w:p w14:paraId="0E8AC8E0" w14:textId="7C9F220C" w:rsidR="002832E1" w:rsidRDefault="002832E1" w:rsidP="002832E1">
      <w:pPr>
        <w:pStyle w:val="ListParagraph"/>
        <w:numPr>
          <w:ilvl w:val="0"/>
          <w:numId w:val="15"/>
        </w:numPr>
      </w:pPr>
      <w:r>
        <w:t>Application analysis (how many people applied for each intak</w:t>
      </w:r>
      <w:r w:rsidR="009E55E2">
        <w:t>e and their profile as per (1));</w:t>
      </w:r>
    </w:p>
    <w:p w14:paraId="7D48FAEF" w14:textId="290D00FC" w:rsidR="002832E1" w:rsidRDefault="002832E1" w:rsidP="002832E1">
      <w:pPr>
        <w:pStyle w:val="ListParagraph"/>
        <w:numPr>
          <w:ilvl w:val="0"/>
          <w:numId w:val="15"/>
        </w:numPr>
      </w:pPr>
      <w:r>
        <w:t xml:space="preserve">Attrition, transfer, progression and completion </w:t>
      </w:r>
      <w:r w:rsidR="002F3AB9">
        <w:t xml:space="preserve">by stage </w:t>
      </w:r>
      <w:r>
        <w:t>(for each cohort who are enrolled, track that cohort through the programme to full completion, completion of an exit award sub-programme, transfer to another programme or provider; drop out (indicate destination of known), suspension of studies.  The analysis should track progress within the programme and include an analysis of repetition</w:t>
      </w:r>
      <w:r w:rsidR="002F3AB9">
        <w:t>s</w:t>
      </w:r>
      <w:r>
        <w:t xml:space="preserve"> of modules and stages. The calculations should be careful not to muddle repeating learners and advanced entry learners with learners</w:t>
      </w:r>
      <w:r w:rsidR="009E55E2">
        <w:t xml:space="preserve"> who have risen with their year;</w:t>
      </w:r>
      <w:r>
        <w:t xml:space="preserve">  </w:t>
      </w:r>
    </w:p>
    <w:p w14:paraId="73CFA08D" w14:textId="52DC0B5B" w:rsidR="002832E1" w:rsidRDefault="002832E1" w:rsidP="002832E1">
      <w:pPr>
        <w:pStyle w:val="ListParagraph"/>
        <w:numPr>
          <w:ilvl w:val="0"/>
          <w:numId w:val="15"/>
        </w:numPr>
      </w:pPr>
      <w:r>
        <w:t>Analysis of grades and QQI award classifications comparing these against entry qualifications and other learner characteristics and benchmarking them against corresponding results published by other providers (the necessary data ma</w:t>
      </w:r>
      <w:r w:rsidR="009E55E2">
        <w:t>y be obtained from HEA and QQI); t</w:t>
      </w:r>
      <w:r>
        <w:t xml:space="preserve">he </w:t>
      </w:r>
      <w:r w:rsidR="009E55E2">
        <w:t>analysis should consider trends;</w:t>
      </w:r>
    </w:p>
    <w:p w14:paraId="7F4F39A1" w14:textId="3F675BFD" w:rsidR="002832E1" w:rsidRDefault="002832E1" w:rsidP="002832E1">
      <w:pPr>
        <w:pStyle w:val="ListParagraph"/>
        <w:numPr>
          <w:ilvl w:val="0"/>
          <w:numId w:val="15"/>
        </w:numPr>
      </w:pPr>
      <w:r>
        <w:t xml:space="preserve">Destinations </w:t>
      </w:r>
      <w:r w:rsidR="00B72546">
        <w:t xml:space="preserve">of learners who have graduated and </w:t>
      </w:r>
      <w:r w:rsidR="00B72546" w:rsidRPr="00B30C99">
        <w:rPr>
          <w:rFonts w:ascii="Calibri" w:hAnsi="Calibri" w:cs="Arial"/>
        </w:rPr>
        <w:t>employment/advancement opportunities</w:t>
      </w:r>
      <w:r w:rsidR="00B72546">
        <w:rPr>
          <w:rFonts w:ascii="Calibri" w:hAnsi="Calibri" w:cs="Arial"/>
        </w:rPr>
        <w:t>.</w:t>
      </w:r>
    </w:p>
    <w:p w14:paraId="1D62D1CC" w14:textId="77777777" w:rsidR="002832E1" w:rsidRDefault="002832E1" w:rsidP="002832E1">
      <w:r>
        <w:t xml:space="preserve">Provide a quantitative analysis of </w:t>
      </w:r>
    </w:p>
    <w:p w14:paraId="73173FC5" w14:textId="77777777" w:rsidR="002832E1" w:rsidRDefault="002832E1" w:rsidP="002832E1">
      <w:pPr>
        <w:pStyle w:val="ListParagraph"/>
        <w:numPr>
          <w:ilvl w:val="0"/>
          <w:numId w:val="17"/>
        </w:numPr>
      </w:pPr>
      <w:r>
        <w:t>Actual learner workload by module and stage;</w:t>
      </w:r>
    </w:p>
    <w:p w14:paraId="5DF65F67" w14:textId="77777777" w:rsidR="002832E1" w:rsidRDefault="002832E1" w:rsidP="002832E1">
      <w:pPr>
        <w:pStyle w:val="ListParagraph"/>
        <w:numPr>
          <w:ilvl w:val="0"/>
          <w:numId w:val="17"/>
        </w:numPr>
      </w:pPr>
      <w:r>
        <w:t>Timetabling of contact hours;</w:t>
      </w:r>
    </w:p>
    <w:p w14:paraId="4FB6CF8E" w14:textId="77777777" w:rsidR="002832E1" w:rsidRDefault="002832E1" w:rsidP="002832E1">
      <w:pPr>
        <w:pStyle w:val="ListParagraph"/>
        <w:numPr>
          <w:ilvl w:val="0"/>
          <w:numId w:val="17"/>
        </w:numPr>
      </w:pPr>
      <w:r>
        <w:t>Attendance statistics by week by module;</w:t>
      </w:r>
    </w:p>
    <w:p w14:paraId="33454BF6" w14:textId="77777777" w:rsidR="002832E1" w:rsidRDefault="002832E1" w:rsidP="002832E1">
      <w:pPr>
        <w:pStyle w:val="ListParagraph"/>
        <w:numPr>
          <w:ilvl w:val="0"/>
          <w:numId w:val="17"/>
        </w:numPr>
      </w:pPr>
      <w:r>
        <w:t xml:space="preserve">Teacher-to-learner ratios by module. </w:t>
      </w:r>
    </w:p>
    <w:p w14:paraId="047FD9E3" w14:textId="77777777" w:rsidR="002832E1" w:rsidRDefault="002832E1" w:rsidP="002832E1">
      <w:pPr>
        <w:pStyle w:val="ListParagraph"/>
      </w:pPr>
    </w:p>
    <w:p w14:paraId="37D691D0" w14:textId="77777777" w:rsidR="002832E1" w:rsidRDefault="002832E1" w:rsidP="002832E1">
      <w:pPr>
        <w:rPr>
          <w:b/>
        </w:rPr>
      </w:pPr>
      <w:r w:rsidRPr="00D84324">
        <w:rPr>
          <w:b/>
        </w:rPr>
        <w:t>S</w:t>
      </w:r>
      <w:r>
        <w:rPr>
          <w:b/>
        </w:rPr>
        <w:t>ection 4 Programme management and evolution over the past five years</w:t>
      </w:r>
    </w:p>
    <w:p w14:paraId="3DA4A2D1" w14:textId="37ED8C26" w:rsidR="002832E1" w:rsidRDefault="002832E1" w:rsidP="002832E1">
      <w:r w:rsidRPr="00134E88">
        <w:t>Set out the programme-specific quality assurance procedures</w:t>
      </w:r>
      <w:r>
        <w:t xml:space="preserve"> </w:t>
      </w:r>
      <w:r w:rsidR="00B115D0">
        <w:t>in use</w:t>
      </w:r>
      <w:r w:rsidRPr="00134E88">
        <w:t>.</w:t>
      </w:r>
    </w:p>
    <w:p w14:paraId="700705FD" w14:textId="77777777" w:rsidR="002832E1" w:rsidRDefault="002832E1" w:rsidP="002832E1">
      <w:r>
        <w:t>Explain how the programme is managed, detail staff roles and responsibilities, and account for how and why the programme has evolved since its most recent validation.</w:t>
      </w:r>
    </w:p>
    <w:p w14:paraId="587DA17C" w14:textId="7D71DF0D" w:rsidR="002832E1" w:rsidRDefault="005900FF" w:rsidP="002832E1">
      <w:r>
        <w:t xml:space="preserve">Conduct a </w:t>
      </w:r>
      <w:r w:rsidRPr="005900FF">
        <w:t xml:space="preserve">review and critical analysis of the quality systems and processes </w:t>
      </w:r>
      <w:r>
        <w:t xml:space="preserve">that </w:t>
      </w:r>
      <w:r w:rsidRPr="005900FF">
        <w:t xml:space="preserve">are in place </w:t>
      </w:r>
      <w:r>
        <w:t xml:space="preserve">to enable the achievement of the provider’s </w:t>
      </w:r>
      <w:r w:rsidRPr="005900FF">
        <w:t>objectives</w:t>
      </w:r>
      <w:r>
        <w:t xml:space="preserve"> for these programmes.</w:t>
      </w:r>
    </w:p>
    <w:p w14:paraId="1486F268" w14:textId="77777777" w:rsidR="005F21BD" w:rsidRPr="00134E88" w:rsidRDefault="005F21BD" w:rsidP="002832E1"/>
    <w:p w14:paraId="66A90582" w14:textId="77777777" w:rsidR="002832E1" w:rsidRDefault="002832E1" w:rsidP="002832E1">
      <w:pPr>
        <w:rPr>
          <w:b/>
        </w:rPr>
      </w:pPr>
      <w:r>
        <w:rPr>
          <w:b/>
        </w:rPr>
        <w:t>S</w:t>
      </w:r>
      <w:r w:rsidRPr="00D84324">
        <w:rPr>
          <w:b/>
        </w:rPr>
        <w:t xml:space="preserve">ection </w:t>
      </w:r>
      <w:r>
        <w:rPr>
          <w:b/>
        </w:rPr>
        <w:t>5</w:t>
      </w:r>
      <w:r w:rsidRPr="00D84324">
        <w:rPr>
          <w:b/>
        </w:rPr>
        <w:t xml:space="preserve"> </w:t>
      </w:r>
      <w:r>
        <w:rPr>
          <w:b/>
        </w:rPr>
        <w:t>Contemporary evaluation of the programme by stakeholders</w:t>
      </w:r>
    </w:p>
    <w:p w14:paraId="7D4548E7" w14:textId="084CC8EA" w:rsidR="002832E1" w:rsidRDefault="002832E1" w:rsidP="002832E1">
      <w:r>
        <w:t xml:space="preserve">Present the findings from a systematic evaluation of the programme by </w:t>
      </w:r>
      <w:r w:rsidR="005900FF">
        <w:t xml:space="preserve">currently and previously </w:t>
      </w:r>
      <w:r>
        <w:t>enrolled learners.</w:t>
      </w:r>
    </w:p>
    <w:p w14:paraId="660ACFB6" w14:textId="29ACBF9A" w:rsidR="002832E1" w:rsidRPr="00D84324" w:rsidRDefault="002832E1" w:rsidP="002832E1">
      <w:pPr>
        <w:rPr>
          <w:b/>
        </w:rPr>
      </w:pPr>
      <w:r>
        <w:t xml:space="preserve">Present the findings from </w:t>
      </w:r>
      <w:r w:rsidRPr="00D84324">
        <w:t>a syst</w:t>
      </w:r>
      <w:r>
        <w:t xml:space="preserve">ematic </w:t>
      </w:r>
      <w:r w:rsidRPr="006537D3">
        <w:t xml:space="preserve">evaluation of the programme </w:t>
      </w:r>
      <w:r>
        <w:t xml:space="preserve">by its staff including their perceptions of strengths, weaknesses, opportunities and threats. </w:t>
      </w:r>
      <w:r w:rsidR="005900FF">
        <w:t>Staff should include</w:t>
      </w:r>
      <w:r w:rsidR="005900FF" w:rsidRPr="005900FF">
        <w:t xml:space="preserve"> </w:t>
      </w:r>
      <w:r w:rsidR="005900FF">
        <w:t xml:space="preserve">academic </w:t>
      </w:r>
      <w:r w:rsidR="005900FF" w:rsidRPr="005900FF">
        <w:t>staff</w:t>
      </w:r>
      <w:r w:rsidR="005900FF">
        <w:t xml:space="preserve">; </w:t>
      </w:r>
      <w:r w:rsidR="005900FF">
        <w:lastRenderedPageBreak/>
        <w:t xml:space="preserve">workplace mentors and such like; </w:t>
      </w:r>
      <w:r w:rsidR="005900FF" w:rsidRPr="005900FF">
        <w:t>administrativ</w:t>
      </w:r>
      <w:r w:rsidR="005900FF">
        <w:t>e staff servicing the programme; any</w:t>
      </w:r>
      <w:r w:rsidR="005900FF" w:rsidRPr="005900FF">
        <w:t xml:space="preserve"> other staff that have any association with the programme</w:t>
      </w:r>
      <w:r w:rsidR="005900FF">
        <w:t>.</w:t>
      </w:r>
    </w:p>
    <w:p w14:paraId="5103D9F6" w14:textId="370A249E" w:rsidR="005F21BD" w:rsidRDefault="002832E1" w:rsidP="002832E1">
      <w:r w:rsidRPr="00D84324">
        <w:t xml:space="preserve">Present the findings from a systematic consultation with </w:t>
      </w:r>
      <w:r>
        <w:t xml:space="preserve">external </w:t>
      </w:r>
      <w:r w:rsidRPr="00D84324">
        <w:t>stakeholders (professional</w:t>
      </w:r>
      <w:r w:rsidRPr="009E62D2">
        <w:t xml:space="preserve"> bodies, regulatory bodies, employers, providers offering progression opportunities, providers preparing learners fo</w:t>
      </w:r>
      <w:r>
        <w:t>r access and such like) about the programme, its fitness for purpose, and the reputation of its graduates (particularly their competence).</w:t>
      </w:r>
    </w:p>
    <w:p w14:paraId="1B2B904D" w14:textId="77777777" w:rsidR="005F21BD" w:rsidRDefault="005F21BD" w:rsidP="002832E1"/>
    <w:p w14:paraId="1326D60E" w14:textId="76630D58" w:rsidR="002832E1" w:rsidRPr="00E0521B" w:rsidRDefault="002832E1" w:rsidP="002832E1">
      <w:pPr>
        <w:rPr>
          <w:b/>
        </w:rPr>
      </w:pPr>
      <w:r w:rsidRPr="00E0521B">
        <w:rPr>
          <w:b/>
        </w:rPr>
        <w:t>Section</w:t>
      </w:r>
      <w:r>
        <w:rPr>
          <w:b/>
        </w:rPr>
        <w:t xml:space="preserve"> 6</w:t>
      </w:r>
      <w:r w:rsidRPr="00E0521B">
        <w:rPr>
          <w:b/>
        </w:rPr>
        <w:t xml:space="preserve"> </w:t>
      </w:r>
      <w:r>
        <w:rPr>
          <w:b/>
        </w:rPr>
        <w:t xml:space="preserve">Analysis of </w:t>
      </w:r>
      <w:r w:rsidR="00C37356">
        <w:rPr>
          <w:b/>
        </w:rPr>
        <w:t xml:space="preserve">the </w:t>
      </w:r>
      <w:r>
        <w:rPr>
          <w:b/>
        </w:rPr>
        <w:t xml:space="preserve">programme </w:t>
      </w:r>
      <w:proofErr w:type="gramStart"/>
      <w:r>
        <w:rPr>
          <w:b/>
        </w:rPr>
        <w:t>in light of</w:t>
      </w:r>
      <w:proofErr w:type="gramEnd"/>
      <w:r>
        <w:rPr>
          <w:b/>
        </w:rPr>
        <w:t xml:space="preserve"> the findings</w:t>
      </w:r>
    </w:p>
    <w:p w14:paraId="6213F52B" w14:textId="5A140804" w:rsidR="00D64494" w:rsidRPr="0075153C" w:rsidRDefault="002832E1" w:rsidP="00522A14">
      <w:pPr>
        <w:pStyle w:val="ListParagraph"/>
        <w:numPr>
          <w:ilvl w:val="0"/>
          <w:numId w:val="16"/>
        </w:numPr>
        <w:rPr>
          <w:lang w:val="ga-IE"/>
        </w:rPr>
      </w:pPr>
      <w:r w:rsidRPr="0075153C">
        <w:rPr>
          <w:lang w:val="ga-IE"/>
        </w:rPr>
        <w:t xml:space="preserve">Analyse the effectiveness and efficiency </w:t>
      </w:r>
      <w:r w:rsidR="00C37356">
        <w:t xml:space="preserve">of </w:t>
      </w:r>
      <w:r>
        <w:t>the</w:t>
      </w:r>
      <w:r w:rsidRPr="0075153C">
        <w:rPr>
          <w:lang w:val="ga-IE"/>
        </w:rPr>
        <w:t xml:space="preserve"> programme, </w:t>
      </w:r>
      <w:r>
        <w:t>having regard to</w:t>
      </w:r>
      <w:r w:rsidRPr="0075153C">
        <w:rPr>
          <w:lang w:val="ga-IE"/>
        </w:rPr>
        <w:t xml:space="preserve"> learner numbers, </w:t>
      </w:r>
      <w:r>
        <w:t>attrition</w:t>
      </w:r>
      <w:r w:rsidRPr="0075153C">
        <w:rPr>
          <w:lang w:val="ga-IE"/>
        </w:rPr>
        <w:t xml:space="preserve"> rates and </w:t>
      </w:r>
      <w:r>
        <w:t>completion</w:t>
      </w:r>
      <w:r w:rsidRPr="0075153C">
        <w:rPr>
          <w:lang w:val="ga-IE"/>
        </w:rPr>
        <w:t xml:space="preserve"> rates</w:t>
      </w:r>
      <w:r w:rsidR="00D64494">
        <w:t xml:space="preserve"> and addressing</w:t>
      </w:r>
      <w:r w:rsidR="0075153C">
        <w:t xml:space="preserve"> the </w:t>
      </w:r>
      <w:r w:rsidR="00D64494">
        <w:t>effectiveness of teaching</w:t>
      </w:r>
      <w:r w:rsidR="0075153C">
        <w:t>,</w:t>
      </w:r>
      <w:r w:rsidR="00D64494">
        <w:t xml:space="preserve"> learning and assessment strategies</w:t>
      </w:r>
      <w:r w:rsidR="0075153C">
        <w:t xml:space="preserve"> in particular.</w:t>
      </w:r>
    </w:p>
    <w:p w14:paraId="3D8E71AB" w14:textId="5643AE88" w:rsidR="003603FE" w:rsidRDefault="002F3AB9" w:rsidP="00D64494">
      <w:pPr>
        <w:pStyle w:val="ListParagraph"/>
        <w:numPr>
          <w:ilvl w:val="0"/>
          <w:numId w:val="16"/>
        </w:numPr>
      </w:pPr>
      <w:r>
        <w:t>Analyse</w:t>
      </w:r>
      <w:r w:rsidR="002832E1">
        <w:t xml:space="preserve"> </w:t>
      </w:r>
      <w:r>
        <w:t>the</w:t>
      </w:r>
      <w:r w:rsidR="002832E1">
        <w:t xml:space="preserve"> actual learning outcomes achieved by learners</w:t>
      </w:r>
      <w:r>
        <w:t>.</w:t>
      </w:r>
    </w:p>
    <w:p w14:paraId="470151D7" w14:textId="579F62FF" w:rsidR="002832E1" w:rsidRPr="00FE58FD" w:rsidRDefault="002832E1" w:rsidP="002832E1">
      <w:pPr>
        <w:pStyle w:val="ListParagraph"/>
        <w:numPr>
          <w:ilvl w:val="0"/>
          <w:numId w:val="16"/>
        </w:numPr>
        <w:rPr>
          <w:lang w:val="ga-IE"/>
        </w:rPr>
      </w:pPr>
      <w:r w:rsidRPr="00FE58FD">
        <w:rPr>
          <w:lang w:val="ga-IE"/>
        </w:rPr>
        <w:t>Review the programme</w:t>
      </w:r>
      <w:r>
        <w:t>’s</w:t>
      </w:r>
      <w:r w:rsidRPr="00FE58FD">
        <w:rPr>
          <w:lang w:val="ga-IE"/>
        </w:rPr>
        <w:t xml:space="preserve"> </w:t>
      </w:r>
      <w:r>
        <w:t>fitness-for-purpose</w:t>
      </w:r>
      <w:r w:rsidRPr="00FE58FD">
        <w:rPr>
          <w:lang w:val="ga-IE"/>
        </w:rPr>
        <w:t xml:space="preserve"> </w:t>
      </w:r>
      <w:r>
        <w:t>in consultation with parties who engage with graduates of the programme (for example: professional bodies, employers, and other providers) and in light of national and international trends in the discipli</w:t>
      </w:r>
      <w:r w:rsidR="0075153C">
        <w:t>ne or profession concerned and analyse the effectiveness of the links with these parties.</w:t>
      </w:r>
    </w:p>
    <w:p w14:paraId="18AD8578" w14:textId="273E9454" w:rsidR="002832E1" w:rsidRPr="00FE58FD" w:rsidRDefault="002832E1" w:rsidP="002832E1">
      <w:pPr>
        <w:pStyle w:val="ListParagraph"/>
        <w:numPr>
          <w:ilvl w:val="0"/>
          <w:numId w:val="16"/>
        </w:numPr>
        <w:rPr>
          <w:lang w:val="ga-IE"/>
        </w:rPr>
      </w:pPr>
      <w:r w:rsidRPr="00FE58FD">
        <w:rPr>
          <w:lang w:val="ga-IE"/>
        </w:rPr>
        <w:t>Evaluate the response of the provider/school/department to market requirements and educational developments</w:t>
      </w:r>
      <w:r w:rsidR="00B72546">
        <w:t>.</w:t>
      </w:r>
    </w:p>
    <w:p w14:paraId="53E5FBCC" w14:textId="66F39E5B" w:rsidR="002832E1" w:rsidRPr="00FE58FD" w:rsidRDefault="002832E1" w:rsidP="002832E1">
      <w:pPr>
        <w:pStyle w:val="ListParagraph"/>
        <w:numPr>
          <w:ilvl w:val="0"/>
          <w:numId w:val="16"/>
        </w:numPr>
        <w:rPr>
          <w:lang w:val="ga-IE"/>
        </w:rPr>
      </w:pPr>
      <w:r w:rsidRPr="00FE58FD">
        <w:rPr>
          <w:lang w:val="ga-IE"/>
        </w:rPr>
        <w:t>Evaluate the feedback mechanisms for learners and the processes for acting on this feedback</w:t>
      </w:r>
      <w:r w:rsidR="00B72546">
        <w:t>.</w:t>
      </w:r>
    </w:p>
    <w:p w14:paraId="38F9AB95" w14:textId="09E4A8AB" w:rsidR="002832E1" w:rsidRPr="00FE58FD" w:rsidRDefault="002832E1" w:rsidP="002832E1">
      <w:pPr>
        <w:pStyle w:val="ListParagraph"/>
        <w:numPr>
          <w:ilvl w:val="0"/>
          <w:numId w:val="16"/>
        </w:numPr>
        <w:rPr>
          <w:lang w:val="ga-IE"/>
        </w:rPr>
      </w:pPr>
      <w:r w:rsidRPr="00FE58FD">
        <w:rPr>
          <w:lang w:val="ga-IE"/>
        </w:rPr>
        <w:t>Evaluate the physical facilities and resources provided for the provision of the programme(s)</w:t>
      </w:r>
      <w:r w:rsidR="00B72546">
        <w:t xml:space="preserve"> and their suitability and sufficiency.</w:t>
      </w:r>
    </w:p>
    <w:p w14:paraId="5D38513D" w14:textId="63E5A8BB" w:rsidR="002832E1" w:rsidRPr="00FE58FD" w:rsidRDefault="002832E1" w:rsidP="002832E1">
      <w:pPr>
        <w:pStyle w:val="ListParagraph"/>
        <w:numPr>
          <w:ilvl w:val="0"/>
          <w:numId w:val="16"/>
        </w:numPr>
        <w:rPr>
          <w:lang w:val="ga-IE"/>
        </w:rPr>
      </w:pPr>
      <w:r w:rsidRPr="00FE58FD">
        <w:rPr>
          <w:lang w:val="ga-IE"/>
        </w:rPr>
        <w:t>Evaluate the formal links which have been established with industry, business and the wider community in order to maintain the relevance of its programmes</w:t>
      </w:r>
      <w:r w:rsidR="00B72546">
        <w:t>.</w:t>
      </w:r>
    </w:p>
    <w:p w14:paraId="54917065" w14:textId="6CCE6797" w:rsidR="002832E1" w:rsidRPr="00FE58FD" w:rsidRDefault="002832E1" w:rsidP="002832E1">
      <w:pPr>
        <w:pStyle w:val="ListParagraph"/>
        <w:numPr>
          <w:ilvl w:val="0"/>
          <w:numId w:val="16"/>
        </w:numPr>
        <w:rPr>
          <w:lang w:val="ga-IE"/>
        </w:rPr>
      </w:pPr>
      <w:r w:rsidRPr="00FE58FD">
        <w:rPr>
          <w:lang w:val="ga-IE"/>
        </w:rPr>
        <w:t>Evaluate feedback from employers of the programmes’ graduates and from those graduates</w:t>
      </w:r>
      <w:r w:rsidR="00B72546">
        <w:t>.</w:t>
      </w:r>
    </w:p>
    <w:p w14:paraId="6A91A75C" w14:textId="38A4DC22" w:rsidR="002832E1" w:rsidRPr="00FE58FD" w:rsidRDefault="002832E1" w:rsidP="002832E1">
      <w:pPr>
        <w:pStyle w:val="ListParagraph"/>
        <w:numPr>
          <w:ilvl w:val="0"/>
          <w:numId w:val="16"/>
        </w:numPr>
        <w:rPr>
          <w:lang w:val="ga-IE"/>
        </w:rPr>
      </w:pPr>
      <w:r w:rsidRPr="00FE58FD">
        <w:rPr>
          <w:lang w:val="ga-IE"/>
        </w:rPr>
        <w:t>Review any research activities in the field of learning under review and their impact on teaching and learning (notwithstanding that the reviews of the research degree programmes may be undertaken separately)</w:t>
      </w:r>
      <w:r w:rsidR="00B72546">
        <w:t>.</w:t>
      </w:r>
    </w:p>
    <w:p w14:paraId="3712E133" w14:textId="056BC145" w:rsidR="002832E1" w:rsidRDefault="002832E1" w:rsidP="002832E1">
      <w:pPr>
        <w:pStyle w:val="ListParagraph"/>
        <w:numPr>
          <w:ilvl w:val="0"/>
          <w:numId w:val="16"/>
        </w:numPr>
        <w:rPr>
          <w:lang w:val="ga-IE"/>
        </w:rPr>
      </w:pPr>
      <w:r w:rsidRPr="00FE58FD">
        <w:rPr>
          <w:lang w:val="ga-IE"/>
        </w:rPr>
        <w:t>Evaluate projections for the following five years in the programme(s)/field of learning under review.</w:t>
      </w:r>
    </w:p>
    <w:p w14:paraId="5E53E008" w14:textId="77777777" w:rsidR="00897271" w:rsidRPr="009E55E2" w:rsidRDefault="00897271" w:rsidP="00897271">
      <w:pPr>
        <w:pStyle w:val="ListParagraph"/>
        <w:numPr>
          <w:ilvl w:val="0"/>
          <w:numId w:val="16"/>
        </w:numPr>
        <w:rPr>
          <w:lang w:val="ga-IE"/>
        </w:rPr>
      </w:pPr>
      <w:r>
        <w:t>Summarise strengths, weaknesses, opportunities and threats.</w:t>
      </w:r>
    </w:p>
    <w:p w14:paraId="11E22659" w14:textId="56950591" w:rsidR="00897271" w:rsidRPr="00897271" w:rsidRDefault="00897271" w:rsidP="002832E1">
      <w:pPr>
        <w:pStyle w:val="ListParagraph"/>
        <w:numPr>
          <w:ilvl w:val="0"/>
          <w:numId w:val="16"/>
        </w:numPr>
        <w:rPr>
          <w:lang w:val="ga-IE"/>
        </w:rPr>
      </w:pPr>
      <w:r>
        <w:t>Evaluate whether the programme can continue to be provided.</w:t>
      </w:r>
    </w:p>
    <w:p w14:paraId="2E0380F1" w14:textId="2C8D0AD0" w:rsidR="00897271" w:rsidRPr="002F3AB9" w:rsidRDefault="00897271" w:rsidP="002832E1">
      <w:pPr>
        <w:pStyle w:val="ListParagraph"/>
        <w:numPr>
          <w:ilvl w:val="0"/>
          <w:numId w:val="16"/>
        </w:numPr>
        <w:rPr>
          <w:lang w:val="ga-IE"/>
        </w:rPr>
      </w:pPr>
      <w:r>
        <w:t>Evaluate whether the programme should continue to be provided.</w:t>
      </w:r>
    </w:p>
    <w:p w14:paraId="14B3E995" w14:textId="77777777" w:rsidR="005F21BD" w:rsidRDefault="005F21BD" w:rsidP="00897271">
      <w:pPr>
        <w:rPr>
          <w:b/>
        </w:rPr>
      </w:pPr>
    </w:p>
    <w:p w14:paraId="264AC13D" w14:textId="27E84536" w:rsidR="00897271" w:rsidRPr="009E55E2" w:rsidRDefault="00897271" w:rsidP="00897271">
      <w:pPr>
        <w:rPr>
          <w:b/>
          <w:lang w:val="ga-IE"/>
        </w:rPr>
      </w:pPr>
      <w:r>
        <w:rPr>
          <w:b/>
        </w:rPr>
        <w:t>Section 7</w:t>
      </w:r>
      <w:r w:rsidRPr="009E55E2">
        <w:rPr>
          <w:b/>
        </w:rPr>
        <w:t xml:space="preserve"> </w:t>
      </w:r>
      <w:r>
        <w:rPr>
          <w:b/>
        </w:rPr>
        <w:t>Revision of the programme and action plan</w:t>
      </w:r>
    </w:p>
    <w:p w14:paraId="2D980406" w14:textId="7C6D5D2E" w:rsidR="00897271" w:rsidRPr="00897271" w:rsidRDefault="00897271" w:rsidP="00897271">
      <w:pPr>
        <w:pStyle w:val="ListParagraph"/>
        <w:numPr>
          <w:ilvl w:val="0"/>
          <w:numId w:val="26"/>
        </w:numPr>
        <w:rPr>
          <w:lang w:val="ga-IE"/>
        </w:rPr>
      </w:pPr>
      <w:r>
        <w:t xml:space="preserve">Identify modifications that should be made </w:t>
      </w:r>
      <w:proofErr w:type="gramStart"/>
      <w:r>
        <w:t>in light of</w:t>
      </w:r>
      <w:proofErr w:type="gramEnd"/>
      <w:r>
        <w:t xml:space="preserve"> the analysis.</w:t>
      </w:r>
    </w:p>
    <w:p w14:paraId="72604989" w14:textId="27E23F02" w:rsidR="00897271" w:rsidRPr="00FE58FD" w:rsidRDefault="00897271" w:rsidP="00897271">
      <w:pPr>
        <w:pStyle w:val="ListParagraph"/>
        <w:numPr>
          <w:ilvl w:val="0"/>
          <w:numId w:val="26"/>
        </w:numPr>
        <w:rPr>
          <w:lang w:val="ga-IE"/>
        </w:rPr>
      </w:pPr>
      <w:r>
        <w:t>Detail an action plan for the programme.</w:t>
      </w:r>
    </w:p>
    <w:p w14:paraId="17F4880A" w14:textId="77777777" w:rsidR="005F21BD" w:rsidRDefault="005F21BD" w:rsidP="002832E1">
      <w:pPr>
        <w:rPr>
          <w:b/>
          <w:lang w:val="ga-IE"/>
        </w:rPr>
      </w:pPr>
    </w:p>
    <w:p w14:paraId="6A563C43" w14:textId="5514BF1C" w:rsidR="002832E1" w:rsidRPr="00D2670C" w:rsidRDefault="002832E1" w:rsidP="002832E1">
      <w:pPr>
        <w:rPr>
          <w:b/>
          <w:lang w:val="ga-IE"/>
        </w:rPr>
      </w:pPr>
      <w:r w:rsidRPr="00D2670C">
        <w:rPr>
          <w:b/>
          <w:lang w:val="ga-IE"/>
        </w:rPr>
        <w:t xml:space="preserve">Section </w:t>
      </w:r>
      <w:r w:rsidR="00897271">
        <w:rPr>
          <w:b/>
        </w:rPr>
        <w:t>8</w:t>
      </w:r>
      <w:r w:rsidRPr="00D2670C">
        <w:rPr>
          <w:b/>
          <w:lang w:val="ga-IE"/>
        </w:rPr>
        <w:t xml:space="preserve"> Document the modified programmes</w:t>
      </w:r>
      <w:r>
        <w:rPr>
          <w:b/>
        </w:rPr>
        <w:t xml:space="preserve"> and conduct a self-evaluation against the QQI validation criteria</w:t>
      </w:r>
    </w:p>
    <w:p w14:paraId="1E34175C" w14:textId="2612E7D7" w:rsidR="00D94D9A" w:rsidRPr="009429F3" w:rsidRDefault="002832E1" w:rsidP="00E50A7E">
      <w:pPr>
        <w:rPr>
          <w:sz w:val="28"/>
          <w:szCs w:val="28"/>
        </w:rPr>
      </w:pPr>
      <w:r>
        <w:rPr>
          <w:lang w:val="ga-IE"/>
        </w:rPr>
        <w:t xml:space="preserve">Document the programme as per the </w:t>
      </w:r>
      <w:r>
        <w:t xml:space="preserve">current </w:t>
      </w:r>
      <w:r>
        <w:rPr>
          <w:lang w:val="ga-IE"/>
        </w:rPr>
        <w:t>General Programme Validation Manual.</w:t>
      </w:r>
    </w:p>
    <w:p w14:paraId="0B1E5D2F" w14:textId="0101B978" w:rsidR="0030756B" w:rsidRPr="009429F3" w:rsidRDefault="00CD3365" w:rsidP="0030756B">
      <w:pPr>
        <w:pStyle w:val="Heading2"/>
        <w:rPr>
          <w:sz w:val="28"/>
          <w:szCs w:val="28"/>
        </w:rPr>
      </w:pPr>
      <w:bookmarkStart w:id="28" w:name="_Ref464122650"/>
      <w:bookmarkStart w:id="29" w:name="_Toc465175929"/>
      <w:r w:rsidRPr="009429F3">
        <w:rPr>
          <w:sz w:val="28"/>
          <w:szCs w:val="28"/>
        </w:rPr>
        <w:lastRenderedPageBreak/>
        <w:t xml:space="preserve">Template for the </w:t>
      </w:r>
      <w:r w:rsidR="00D94D9A" w:rsidRPr="009429F3">
        <w:rPr>
          <w:sz w:val="28"/>
          <w:szCs w:val="28"/>
        </w:rPr>
        <w:t xml:space="preserve">Independent Programme Review Report </w:t>
      </w:r>
      <w:bookmarkEnd w:id="28"/>
      <w:bookmarkEnd w:id="29"/>
      <w:r w:rsidR="009429F3" w:rsidRPr="009429F3">
        <w:rPr>
          <w:sz w:val="28"/>
          <w:szCs w:val="28"/>
        </w:rPr>
        <w:t>(Phase 2)</w:t>
      </w:r>
    </w:p>
    <w:p w14:paraId="2A3068B4" w14:textId="77777777" w:rsidR="00B02E48" w:rsidRPr="00B02E48" w:rsidRDefault="00B02E48" w:rsidP="00B02E48"/>
    <w:p w14:paraId="4DD3A5FA" w14:textId="29B9880C" w:rsidR="0030756B" w:rsidRPr="0030756B" w:rsidRDefault="0030756B" w:rsidP="0030756B">
      <w:r>
        <w:t xml:space="preserve">The </w:t>
      </w:r>
      <w:r w:rsidR="00D22CAA" w:rsidRPr="00D22CAA">
        <w:t>Independent Programme Review Report</w:t>
      </w:r>
      <w:r>
        <w:t xml:space="preserve"> has five parts:</w:t>
      </w:r>
    </w:p>
    <w:p w14:paraId="70CCA9A4" w14:textId="1A2A4956" w:rsidR="0030756B" w:rsidRDefault="00C37356" w:rsidP="0030756B">
      <w:pPr>
        <w:pStyle w:val="ListParagraph"/>
        <w:numPr>
          <w:ilvl w:val="0"/>
          <w:numId w:val="11"/>
        </w:numPr>
        <w:ind w:left="360"/>
      </w:pPr>
      <w:r>
        <w:t>I</w:t>
      </w:r>
      <w:r w:rsidR="0030756B">
        <w:t>ntroduce the report;</w:t>
      </w:r>
    </w:p>
    <w:p w14:paraId="09B586ED" w14:textId="0AA38018" w:rsidR="00C66FE1" w:rsidRDefault="00C37356" w:rsidP="0030756B">
      <w:pPr>
        <w:pStyle w:val="ListParagraph"/>
        <w:numPr>
          <w:ilvl w:val="0"/>
          <w:numId w:val="11"/>
        </w:numPr>
        <w:ind w:left="360"/>
      </w:pPr>
      <w:r>
        <w:t>P</w:t>
      </w:r>
      <w:r w:rsidR="00C66FE1">
        <w:t>rovide an account of the independent review process, setting out the evidence perused, the agenda for the site visit, and the persons interviewed.</w:t>
      </w:r>
    </w:p>
    <w:p w14:paraId="45343244" w14:textId="430FFB03" w:rsidR="002832E1" w:rsidRDefault="00C37356" w:rsidP="0030756B">
      <w:pPr>
        <w:pStyle w:val="ListParagraph"/>
        <w:numPr>
          <w:ilvl w:val="0"/>
          <w:numId w:val="11"/>
        </w:numPr>
        <w:ind w:left="360"/>
      </w:pPr>
      <w:r>
        <w:t>A</w:t>
      </w:r>
      <w:r w:rsidR="002832E1">
        <w:t xml:space="preserve">ddress the Provider’s </w:t>
      </w:r>
      <w:r w:rsidR="002832E1" w:rsidRPr="00841C1E">
        <w:rPr>
          <w:b/>
        </w:rPr>
        <w:t>Programme Review Report</w:t>
      </w:r>
      <w:r w:rsidR="0030756B">
        <w:rPr>
          <w:b/>
        </w:rPr>
        <w:t>,</w:t>
      </w:r>
      <w:r w:rsidR="002832E1">
        <w:t xml:space="preserve"> programme as it has been provided </w:t>
      </w:r>
      <w:r w:rsidR="0030756B">
        <w:t xml:space="preserve">and findings from the site visit </w:t>
      </w:r>
      <w:r w:rsidR="002832E1">
        <w:t>and report on:</w:t>
      </w:r>
    </w:p>
    <w:p w14:paraId="7E792315" w14:textId="77777777" w:rsidR="002832E1" w:rsidRDefault="002832E1" w:rsidP="0030756B">
      <w:pPr>
        <w:pStyle w:val="ListParagraph"/>
        <w:numPr>
          <w:ilvl w:val="1"/>
          <w:numId w:val="20"/>
        </w:numPr>
        <w:ind w:left="1080"/>
      </w:pPr>
      <w:r>
        <w:t xml:space="preserve">the fitness for purpose of the programme (including its objectives, intended learning outcomes, organisation, teaching, learning and assessment strategies, staffing, resources and management) </w:t>
      </w:r>
      <w:proofErr w:type="gramStart"/>
      <w:r>
        <w:t>in light of</w:t>
      </w:r>
      <w:proofErr w:type="gramEnd"/>
      <w:r>
        <w:t xml:space="preserve"> experience;</w:t>
      </w:r>
    </w:p>
    <w:p w14:paraId="0843C84E" w14:textId="77777777" w:rsidR="002832E1" w:rsidRDefault="002832E1" w:rsidP="0030756B">
      <w:pPr>
        <w:pStyle w:val="ListParagraph"/>
        <w:numPr>
          <w:ilvl w:val="1"/>
          <w:numId w:val="20"/>
        </w:numPr>
        <w:ind w:left="1080"/>
      </w:pPr>
      <w:r>
        <w:t>the actual achievement by the programme of its stated objectives;</w:t>
      </w:r>
    </w:p>
    <w:p w14:paraId="2B680C90" w14:textId="77777777" w:rsidR="002832E1" w:rsidRDefault="002832E1" w:rsidP="0030756B">
      <w:pPr>
        <w:pStyle w:val="ListParagraph"/>
        <w:numPr>
          <w:ilvl w:val="1"/>
          <w:numId w:val="20"/>
        </w:numPr>
        <w:ind w:left="1080"/>
      </w:pPr>
      <w:r>
        <w:t>the profile of learners who were enrolled and its suitability for the programme;</w:t>
      </w:r>
    </w:p>
    <w:p w14:paraId="51B6BAF1" w14:textId="77777777" w:rsidR="002832E1" w:rsidRDefault="002832E1" w:rsidP="0030756B">
      <w:pPr>
        <w:pStyle w:val="ListParagraph"/>
        <w:numPr>
          <w:ilvl w:val="1"/>
          <w:numId w:val="20"/>
        </w:numPr>
        <w:ind w:left="1080"/>
      </w:pPr>
      <w:r>
        <w:t xml:space="preserve">the performance of enrolled learners (grades, attrition, completion, benchmarking) and how the provider has responded to this; </w:t>
      </w:r>
    </w:p>
    <w:p w14:paraId="6A2E8617" w14:textId="6E568D6F" w:rsidR="002832E1" w:rsidRDefault="002832E1" w:rsidP="0030756B">
      <w:pPr>
        <w:pStyle w:val="ListParagraph"/>
        <w:numPr>
          <w:ilvl w:val="1"/>
          <w:numId w:val="20"/>
        </w:numPr>
        <w:ind w:left="1080"/>
      </w:pPr>
      <w:r>
        <w:t xml:space="preserve">the quality of </w:t>
      </w:r>
      <w:r w:rsidR="00C37356">
        <w:t xml:space="preserve">the </w:t>
      </w:r>
      <w:r>
        <w:t>l</w:t>
      </w:r>
      <w:r>
        <w:rPr>
          <w:lang w:val="ga-IE"/>
        </w:rPr>
        <w:t>earning environment</w:t>
      </w:r>
      <w:r>
        <w:t xml:space="preserve"> and the learning opportunities afforded to learners by the programme;</w:t>
      </w:r>
    </w:p>
    <w:p w14:paraId="15DB18B1" w14:textId="77777777" w:rsidR="002832E1" w:rsidRDefault="002832E1" w:rsidP="0030756B">
      <w:pPr>
        <w:pStyle w:val="ListParagraph"/>
        <w:numPr>
          <w:ilvl w:val="1"/>
          <w:numId w:val="20"/>
        </w:numPr>
        <w:ind w:left="1080"/>
      </w:pPr>
      <w:r>
        <w:t xml:space="preserve">the suitability of the learner workload </w:t>
      </w:r>
      <w:proofErr w:type="gramStart"/>
      <w:r>
        <w:t>in light of</w:t>
      </w:r>
      <w:proofErr w:type="gramEnd"/>
      <w:r>
        <w:t xml:space="preserve"> experience (whether it is excessive or inadequate);</w:t>
      </w:r>
    </w:p>
    <w:p w14:paraId="114F0D34" w14:textId="77777777" w:rsidR="002832E1" w:rsidRDefault="002832E1" w:rsidP="0030756B">
      <w:pPr>
        <w:pStyle w:val="ListParagraph"/>
        <w:numPr>
          <w:ilvl w:val="1"/>
          <w:numId w:val="20"/>
        </w:numPr>
        <w:ind w:left="1080"/>
      </w:pPr>
      <w:r>
        <w:t>the effectiveness of procedures for the assessment of learners including summative and formative assessment of learners and external examining procedures;</w:t>
      </w:r>
    </w:p>
    <w:p w14:paraId="20BA41A2" w14:textId="77777777" w:rsidR="002832E1" w:rsidRDefault="002832E1" w:rsidP="0030756B">
      <w:pPr>
        <w:pStyle w:val="ListParagraph"/>
        <w:numPr>
          <w:ilvl w:val="1"/>
          <w:numId w:val="20"/>
        </w:numPr>
        <w:ind w:left="1080"/>
      </w:pPr>
      <w:r>
        <w:t>the quality assurance arrangements that are specific to the programme</w:t>
      </w:r>
    </w:p>
    <w:p w14:paraId="2474B11B" w14:textId="77777777" w:rsidR="002832E1" w:rsidRDefault="002832E1" w:rsidP="0030756B">
      <w:pPr>
        <w:pStyle w:val="ListParagraph"/>
        <w:numPr>
          <w:ilvl w:val="1"/>
          <w:numId w:val="20"/>
        </w:numPr>
        <w:ind w:left="1080"/>
      </w:pPr>
      <w:r>
        <w:t>the proposed modifications to the programme;</w:t>
      </w:r>
    </w:p>
    <w:p w14:paraId="5D3796E9" w14:textId="5A47587A" w:rsidR="00897271" w:rsidRDefault="00C37356" w:rsidP="00897271">
      <w:pPr>
        <w:pStyle w:val="ListParagraph"/>
        <w:numPr>
          <w:ilvl w:val="0"/>
          <w:numId w:val="11"/>
        </w:numPr>
        <w:ind w:left="360"/>
      </w:pPr>
      <w:r>
        <w:t>E</w:t>
      </w:r>
      <w:r w:rsidR="002832E1">
        <w:t>v</w:t>
      </w:r>
      <w:r w:rsidR="00897271">
        <w:t>aluate the (modified) programme</w:t>
      </w:r>
      <w:r w:rsidR="002832E1">
        <w:t xml:space="preserve"> </w:t>
      </w:r>
      <w:r w:rsidR="0030756B">
        <w:t xml:space="preserve">(as documented) </w:t>
      </w:r>
      <w:r w:rsidR="002832E1">
        <w:t>intended to be submitted for revalidation against the QQI validation criteria and sub-criteria (</w:t>
      </w:r>
      <w:r w:rsidR="00897271">
        <w:t>for this purpose, u</w:t>
      </w:r>
      <w:r w:rsidR="00897271" w:rsidRPr="00897271">
        <w:t>se the current version of the template for the Independent Evaluation Report</w:t>
      </w:r>
      <w:r w:rsidR="00897271">
        <w:rPr>
          <w:rStyle w:val="FootnoteReference"/>
        </w:rPr>
        <w:footnoteReference w:id="3"/>
      </w:r>
      <w:r w:rsidR="00897271" w:rsidRPr="00897271">
        <w:t xml:space="preserve"> for new programmes</w:t>
      </w:r>
      <w:r w:rsidR="00897271">
        <w:t>);</w:t>
      </w:r>
    </w:p>
    <w:p w14:paraId="4594605C" w14:textId="00C29888" w:rsidR="0030756B" w:rsidRDefault="00C37356" w:rsidP="0030756B">
      <w:pPr>
        <w:pStyle w:val="ListParagraph"/>
        <w:numPr>
          <w:ilvl w:val="0"/>
          <w:numId w:val="11"/>
        </w:numPr>
        <w:ind w:left="360"/>
      </w:pPr>
      <w:r>
        <w:t>S</w:t>
      </w:r>
      <w:r w:rsidR="0030756B">
        <w:t>ummarise the findings and make recommendations to the provider;</w:t>
      </w:r>
    </w:p>
    <w:p w14:paraId="1EA69D31" w14:textId="363090CD" w:rsidR="0030756B" w:rsidRDefault="00C37356" w:rsidP="0030756B">
      <w:pPr>
        <w:pStyle w:val="ListParagraph"/>
        <w:numPr>
          <w:ilvl w:val="0"/>
          <w:numId w:val="11"/>
        </w:numPr>
        <w:ind w:left="360"/>
      </w:pPr>
      <w:r>
        <w:t>S</w:t>
      </w:r>
      <w:r w:rsidR="0030756B">
        <w:t>pecify name, qualifications, experience and roles for each panel member and provide declarations of all relevant interests (there must be no conflicts of interests).</w:t>
      </w:r>
    </w:p>
    <w:p w14:paraId="0B7AF239" w14:textId="77777777" w:rsidR="00D94D9A" w:rsidRPr="00D94D9A" w:rsidRDefault="00D94D9A" w:rsidP="00D94D9A"/>
    <w:p w14:paraId="4035889A" w14:textId="210D51F2" w:rsidR="00B13350" w:rsidRDefault="00B13350" w:rsidP="00D94D9A">
      <w:pPr>
        <w:pStyle w:val="Heading2"/>
      </w:pPr>
      <w:bookmarkStart w:id="30" w:name="_Toc465175930"/>
      <w:r>
        <w:t>Template for Documenting the Programme to be Revalidated</w:t>
      </w:r>
      <w:bookmarkEnd w:id="30"/>
    </w:p>
    <w:p w14:paraId="6EBF6D0D" w14:textId="68ECC3F3" w:rsidR="00B13350" w:rsidRDefault="00B13350" w:rsidP="00B13350">
      <w:r>
        <w:t>Use the</w:t>
      </w:r>
      <w:r w:rsidR="00CD3365">
        <w:t xml:space="preserve"> current version of the</w:t>
      </w:r>
      <w:r>
        <w:t xml:space="preserve"> </w:t>
      </w:r>
      <w:r w:rsidRPr="00CD3365">
        <w:rPr>
          <w:b/>
        </w:rPr>
        <w:t>General Programme Validation Manual</w:t>
      </w:r>
      <w:r>
        <w:t xml:space="preserve">. This applies </w:t>
      </w:r>
      <w:proofErr w:type="gramStart"/>
      <w:r>
        <w:t>whether or not</w:t>
      </w:r>
      <w:proofErr w:type="gramEnd"/>
      <w:r>
        <w:t xml:space="preserve"> the programme is to be modified.</w:t>
      </w:r>
      <w:r w:rsidR="00CD3365">
        <w:t xml:space="preserve"> </w:t>
      </w:r>
      <w:r>
        <w:t>A template for self-evaluation against the validation criteria is included in this and this must be completed.</w:t>
      </w:r>
    </w:p>
    <w:p w14:paraId="56B56FBF" w14:textId="1A83C9C5" w:rsidR="00CD3365" w:rsidRDefault="00CD3365" w:rsidP="00B13350"/>
    <w:p w14:paraId="4CE058A4" w14:textId="0886DED5" w:rsidR="00CD3365" w:rsidRDefault="00CD3365" w:rsidP="00D94D9A">
      <w:pPr>
        <w:pStyle w:val="Heading2"/>
      </w:pPr>
      <w:bookmarkStart w:id="31" w:name="_Ref464122619"/>
      <w:bookmarkStart w:id="32" w:name="_Toc465175931"/>
      <w:r>
        <w:t xml:space="preserve">Template for the Independent Evaluation Report </w:t>
      </w:r>
      <w:r w:rsidR="00D94D9A">
        <w:t>(Phase 3)</w:t>
      </w:r>
      <w:bookmarkEnd w:id="31"/>
      <w:bookmarkEnd w:id="32"/>
    </w:p>
    <w:p w14:paraId="6281E5DD" w14:textId="306A245E" w:rsidR="00B13350" w:rsidRPr="00B13350" w:rsidRDefault="00CD3365" w:rsidP="00B13350">
      <w:r>
        <w:t xml:space="preserve">Use the current version </w:t>
      </w:r>
      <w:r w:rsidR="00897271">
        <w:t>of</w:t>
      </w:r>
      <w:r>
        <w:t xml:space="preserve"> the template</w:t>
      </w:r>
      <w:r w:rsidR="00897271">
        <w:t xml:space="preserve"> for the</w:t>
      </w:r>
      <w:r>
        <w:t xml:space="preserve"> </w:t>
      </w:r>
      <w:r w:rsidR="00B13350" w:rsidRPr="00B13350">
        <w:rPr>
          <w:b/>
        </w:rPr>
        <w:t>Independent Evaluation Report</w:t>
      </w:r>
      <w:r w:rsidR="00B13350">
        <w:t xml:space="preserve"> </w:t>
      </w:r>
      <w:r w:rsidR="00D22CAA">
        <w:t>for new programmes</w:t>
      </w:r>
      <w:r w:rsidR="00B13350">
        <w:t>.</w:t>
      </w:r>
      <w:r w:rsidR="00D22CAA">
        <w:t xml:space="preserve"> This may be obtained from QQI.</w:t>
      </w:r>
    </w:p>
    <w:p w14:paraId="18ED1ACC" w14:textId="126B0073" w:rsidR="00B13350" w:rsidRDefault="002832E1" w:rsidP="002832E1">
      <w:pPr>
        <w:pStyle w:val="Heading1"/>
      </w:pPr>
      <w:bookmarkStart w:id="33" w:name="_Toc465175932"/>
      <w:r>
        <w:lastRenderedPageBreak/>
        <w:t>References</w:t>
      </w:r>
      <w:bookmarkEnd w:id="33"/>
    </w:p>
    <w:p w14:paraId="2DFCFAB8" w14:textId="1A2798FC" w:rsidR="002832E1" w:rsidRDefault="002832E1">
      <w:r>
        <w:t>The</w:t>
      </w:r>
      <w:r>
        <w:rPr>
          <w:lang w:val="ga-IE"/>
        </w:rPr>
        <w:t xml:space="preserve"> ACQUIN </w:t>
      </w:r>
      <w:r w:rsidRPr="00AD0A88">
        <w:rPr>
          <w:i/>
          <w:lang w:val="ga-IE"/>
        </w:rPr>
        <w:t>Guidelines for Programme Accreditation Procedures</w:t>
      </w:r>
      <w:r>
        <w:rPr>
          <w:i/>
          <w:lang w:val="ga-IE"/>
        </w:rPr>
        <w:t xml:space="preserve"> </w:t>
      </w:r>
      <w:r w:rsidRPr="00AD0A88">
        <w:rPr>
          <w:lang w:val="ga-IE"/>
        </w:rPr>
        <w:t>2015</w:t>
      </w:r>
      <w:r w:rsidRPr="00AD0A88">
        <w:rPr>
          <w:rStyle w:val="FootnoteReference"/>
          <w:lang w:val="ga-IE"/>
        </w:rPr>
        <w:footnoteReference w:id="4"/>
      </w:r>
      <w:r>
        <w:t>.</w:t>
      </w:r>
    </w:p>
    <w:p w14:paraId="7C24C739" w14:textId="10A255ED" w:rsidR="002C621A" w:rsidRDefault="002C621A"/>
    <w:p w14:paraId="633A862E" w14:textId="77777777" w:rsidR="002C621A" w:rsidRDefault="002C621A">
      <w:pPr>
        <w:sectPr w:rsidR="002C621A" w:rsidSect="00105556">
          <w:pgSz w:w="11906" w:h="16838"/>
          <w:pgMar w:top="1440" w:right="1440" w:bottom="1440" w:left="1440" w:header="708" w:footer="708" w:gutter="0"/>
          <w:cols w:space="708"/>
          <w:docGrid w:linePitch="360"/>
        </w:sectPr>
      </w:pPr>
    </w:p>
    <w:p w14:paraId="3EC7320D" w14:textId="61139685" w:rsidR="002C621A" w:rsidRDefault="002C621A"/>
    <w:p w14:paraId="75BF66C3" w14:textId="3EE164E1" w:rsidR="002C621A" w:rsidRDefault="007911DD" w:rsidP="007911DD">
      <w:pPr>
        <w:pStyle w:val="Heading2"/>
      </w:pPr>
      <w:bookmarkStart w:id="34" w:name="_Ref465237040"/>
      <w:r>
        <w:rPr>
          <w:noProof/>
          <w:lang w:eastAsia="en-IE"/>
        </w:rPr>
        <w:t>Illustration of the phases and stages</w:t>
      </w:r>
      <w:bookmarkEnd w:id="34"/>
    </w:p>
    <w:p w14:paraId="66EFCB10" w14:textId="1EAB769D" w:rsidR="002C621A" w:rsidRDefault="007911DD">
      <w:r>
        <w:rPr>
          <w:noProof/>
          <w:lang w:eastAsia="en-IE"/>
        </w:rPr>
        <w:drawing>
          <wp:inline distT="0" distB="0" distL="0" distR="0" wp14:anchorId="32F21D28" wp14:editId="6D8118F4">
            <wp:extent cx="8863330" cy="3185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gramme review 2016.jpg"/>
                    <pic:cNvPicPr/>
                  </pic:nvPicPr>
                  <pic:blipFill>
                    <a:blip r:embed="rId18">
                      <a:extLst>
                        <a:ext uri="{28A0092B-C50C-407E-A947-70E740481C1C}">
                          <a14:useLocalDpi xmlns:a14="http://schemas.microsoft.com/office/drawing/2010/main" val="0"/>
                        </a:ext>
                      </a:extLst>
                    </a:blip>
                    <a:stretch>
                      <a:fillRect/>
                    </a:stretch>
                  </pic:blipFill>
                  <pic:spPr>
                    <a:xfrm>
                      <a:off x="0" y="0"/>
                      <a:ext cx="8863330" cy="3185160"/>
                    </a:xfrm>
                    <a:prstGeom prst="rect">
                      <a:avLst/>
                    </a:prstGeom>
                  </pic:spPr>
                </pic:pic>
              </a:graphicData>
            </a:graphic>
          </wp:inline>
        </w:drawing>
      </w:r>
    </w:p>
    <w:sectPr w:rsidR="002C621A" w:rsidSect="002C621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E08A6" w14:textId="77777777" w:rsidR="001D09A0" w:rsidRDefault="001D09A0" w:rsidP="007D2D17">
      <w:pPr>
        <w:spacing w:after="0" w:line="240" w:lineRule="auto"/>
      </w:pPr>
      <w:r>
        <w:separator/>
      </w:r>
    </w:p>
  </w:endnote>
  <w:endnote w:type="continuationSeparator" w:id="0">
    <w:p w14:paraId="55D086E4" w14:textId="77777777" w:rsidR="001D09A0" w:rsidRDefault="001D09A0" w:rsidP="007D2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0275995"/>
      <w:docPartObj>
        <w:docPartGallery w:val="Page Numbers (Bottom of Page)"/>
        <w:docPartUnique/>
      </w:docPartObj>
    </w:sdtPr>
    <w:sdtEndPr>
      <w:rPr>
        <w:noProof/>
      </w:rPr>
    </w:sdtEndPr>
    <w:sdtContent>
      <w:p w14:paraId="7F32C30B" w14:textId="4F253BE4" w:rsidR="001D09A0" w:rsidRDefault="001D09A0">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182341FD" w14:textId="77777777" w:rsidR="001D09A0" w:rsidRDefault="001D0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7C72C" w14:textId="69754F8F" w:rsidR="001D09A0" w:rsidRDefault="001D09A0" w:rsidP="00D95131">
    <w:pPr>
      <w:pStyle w:val="Footer"/>
      <w:jc w:val="right"/>
    </w:pPr>
    <w:r>
      <w:t>21 March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F746A" w14:textId="77777777" w:rsidR="001D09A0" w:rsidRDefault="001D09A0" w:rsidP="007D2D17">
      <w:pPr>
        <w:spacing w:after="0" w:line="240" w:lineRule="auto"/>
      </w:pPr>
      <w:r>
        <w:separator/>
      </w:r>
    </w:p>
  </w:footnote>
  <w:footnote w:type="continuationSeparator" w:id="0">
    <w:p w14:paraId="251744D4" w14:textId="77777777" w:rsidR="001D09A0" w:rsidRDefault="001D09A0" w:rsidP="007D2D17">
      <w:pPr>
        <w:spacing w:after="0" w:line="240" w:lineRule="auto"/>
      </w:pPr>
      <w:r>
        <w:continuationSeparator/>
      </w:r>
    </w:p>
  </w:footnote>
  <w:footnote w:id="1">
    <w:p w14:paraId="2142CD0C" w14:textId="1674EE32" w:rsidR="001D09A0" w:rsidRDefault="001D09A0">
      <w:pPr>
        <w:pStyle w:val="FootnoteText"/>
      </w:pPr>
      <w:r>
        <w:rPr>
          <w:rStyle w:val="FootnoteReference"/>
        </w:rPr>
        <w:footnoteRef/>
      </w:r>
      <w:r>
        <w:t xml:space="preserve"> Note that an exit award</w:t>
      </w:r>
      <w:r w:rsidRPr="00574C23">
        <w:t xml:space="preserve"> </w:t>
      </w:r>
      <w:r>
        <w:t xml:space="preserve">programme </w:t>
      </w:r>
      <w:r w:rsidRPr="00574C23">
        <w:t>cannot be offered independently</w:t>
      </w:r>
      <w:r>
        <w:t xml:space="preserve"> unless validated for that purpose.</w:t>
      </w:r>
    </w:p>
  </w:footnote>
  <w:footnote w:id="2">
    <w:p w14:paraId="763CB84F" w14:textId="2D23BA0A" w:rsidR="001D09A0" w:rsidRDefault="001D09A0">
      <w:pPr>
        <w:pStyle w:val="FootnoteText"/>
      </w:pPr>
      <w:r>
        <w:rPr>
          <w:rStyle w:val="FootnoteReference"/>
        </w:rPr>
        <w:footnoteRef/>
      </w:r>
      <w:r>
        <w:t xml:space="preserve"> This is the academic decision-making committee with the highest authority within the provider’s organisation.</w:t>
      </w:r>
    </w:p>
  </w:footnote>
  <w:footnote w:id="3">
    <w:p w14:paraId="6AB09D92" w14:textId="43253BAB" w:rsidR="001D09A0" w:rsidRDefault="001D09A0">
      <w:pPr>
        <w:pStyle w:val="FootnoteText"/>
      </w:pPr>
      <w:r>
        <w:rPr>
          <w:rStyle w:val="FootnoteReference"/>
        </w:rPr>
        <w:footnoteRef/>
      </w:r>
      <w:r>
        <w:t xml:space="preserve"> </w:t>
      </w:r>
      <w:r w:rsidRPr="00897271">
        <w:t>This may be obtained from QQI.</w:t>
      </w:r>
    </w:p>
  </w:footnote>
  <w:footnote w:id="4">
    <w:p w14:paraId="0CE6002E" w14:textId="77777777" w:rsidR="001D09A0" w:rsidRPr="00AD0A88" w:rsidRDefault="001D09A0" w:rsidP="002832E1">
      <w:pPr>
        <w:pStyle w:val="FootnoteText"/>
        <w:rPr>
          <w:lang w:val="ga-IE"/>
        </w:rPr>
      </w:pPr>
      <w:r>
        <w:rPr>
          <w:rStyle w:val="FootnoteReference"/>
        </w:rPr>
        <w:footnoteRef/>
      </w:r>
      <w:r>
        <w:t xml:space="preserve"> </w:t>
      </w:r>
      <w:hyperlink r:id="rId1" w:history="1">
        <w:r w:rsidRPr="00AC4972">
          <w:rPr>
            <w:rStyle w:val="Hyperlink"/>
          </w:rPr>
          <w:t>https://www.acquin.org/wp-content/uploads/2015/12/ACQUIN-Guidelines-Programme-Accreditation.pdf</w:t>
        </w:r>
      </w:hyperlink>
      <w:r>
        <w:rPr>
          <w:lang w:val="ga-IE"/>
        </w:rPr>
        <w:t xml:space="preserve"> Retreived 07/10/2016.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2792" w14:textId="5C610BC0" w:rsidR="001D09A0" w:rsidRDefault="004C78A3">
    <w:pPr>
      <w:pStyle w:val="Header"/>
    </w:pPr>
    <w:r>
      <w:rPr>
        <w:noProof/>
      </w:rPr>
      <w:pict w14:anchorId="41E07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6344" o:spid="_x0000_s2050" type="#_x0000_t136" style="position:absolute;margin-left:0;margin-top:0;width:570.35pt;height:65.8pt;rotation:315;z-index:-251655168;mso-position-horizontal:center;mso-position-horizontal-relative:margin;mso-position-vertical:center;mso-position-vertical-relative:margin" o:allowincell="f" fillcolor="silver" stroked="f">
          <v:fill opacity=".5"/>
          <v:textpath style="font-family:&quot;Calibri&quot;;font-size:1pt" string="PILOT IMPLEMENTATION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5EFAC" w14:textId="288CF10A" w:rsidR="001D09A0" w:rsidRDefault="004C78A3">
    <w:pPr>
      <w:pStyle w:val="Header"/>
    </w:pPr>
    <w:r>
      <w:rPr>
        <w:noProof/>
      </w:rPr>
      <w:pict w14:anchorId="3B723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6345" o:spid="_x0000_s2051" type="#_x0000_t136" style="position:absolute;margin-left:0;margin-top:0;width:570.35pt;height:65.8pt;rotation:315;z-index:-251653120;mso-position-horizontal:center;mso-position-horizontal-relative:margin;mso-position-vertical:center;mso-position-vertical-relative:margin" o:allowincell="f" fillcolor="silver" stroked="f">
          <v:fill opacity=".5"/>
          <v:textpath style="font-family:&quot;Calibri&quot;;font-size:1pt" string="PILOT IMPLEMENTATION DRAFT"/>
          <w10:wrap anchorx="margin" anchory="margin"/>
        </v:shape>
      </w:pict>
    </w:r>
    <w:r w:rsidR="001D09A0">
      <w:t>21 March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E35F0" w14:textId="2285305B" w:rsidR="001D09A0" w:rsidRDefault="004C78A3">
    <w:pPr>
      <w:pStyle w:val="Header"/>
    </w:pPr>
    <w:r>
      <w:rPr>
        <w:noProof/>
      </w:rPr>
      <w:pict w14:anchorId="68E7D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6343" o:spid="_x0000_s2049" type="#_x0000_t136" style="position:absolute;margin-left:0;margin-top:0;width:570.35pt;height:65.8pt;rotation:315;z-index:-251657216;mso-position-horizontal:center;mso-position-horizontal-relative:margin;mso-position-vertical:center;mso-position-vertical-relative:margin" o:allowincell="f" fillcolor="silver" stroked="f">
          <v:fill opacity=".5"/>
          <v:textpath style="font-family:&quot;Calibri&quot;;font-size:1pt" string="PILOT IMPLEMENTATION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C7AFF"/>
    <w:multiLevelType w:val="hybridMultilevel"/>
    <w:tmpl w:val="9F7839E2"/>
    <w:lvl w:ilvl="0" w:tplc="2FBA6CE4">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8549EB"/>
    <w:multiLevelType w:val="hybridMultilevel"/>
    <w:tmpl w:val="CD4E9E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CE4A02"/>
    <w:multiLevelType w:val="hybridMultilevel"/>
    <w:tmpl w:val="848C57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584738"/>
    <w:multiLevelType w:val="hybridMultilevel"/>
    <w:tmpl w:val="F7D66CBC"/>
    <w:lvl w:ilvl="0" w:tplc="2FBA6CE4">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DF63FFC"/>
    <w:multiLevelType w:val="hybridMultilevel"/>
    <w:tmpl w:val="E99CAACE"/>
    <w:lvl w:ilvl="0" w:tplc="2FBA6CE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EC53CEA"/>
    <w:multiLevelType w:val="hybridMultilevel"/>
    <w:tmpl w:val="37F2D080"/>
    <w:lvl w:ilvl="0" w:tplc="39085926">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EE3591E"/>
    <w:multiLevelType w:val="hybridMultilevel"/>
    <w:tmpl w:val="2C40E66A"/>
    <w:lvl w:ilvl="0" w:tplc="32C4F966">
      <w:start w:val="1"/>
      <w:numFmt w:val="bullet"/>
      <w:lvlText w:val="•"/>
      <w:lvlJc w:val="left"/>
      <w:pPr>
        <w:tabs>
          <w:tab w:val="num" w:pos="720"/>
        </w:tabs>
        <w:ind w:left="720" w:hanging="360"/>
      </w:pPr>
      <w:rPr>
        <w:rFonts w:ascii="Times New Roman" w:hAnsi="Times New Roman" w:hint="default"/>
      </w:rPr>
    </w:lvl>
    <w:lvl w:ilvl="1" w:tplc="6D06F9C2" w:tentative="1">
      <w:start w:val="1"/>
      <w:numFmt w:val="bullet"/>
      <w:lvlText w:val="•"/>
      <w:lvlJc w:val="left"/>
      <w:pPr>
        <w:tabs>
          <w:tab w:val="num" w:pos="1440"/>
        </w:tabs>
        <w:ind w:left="1440" w:hanging="360"/>
      </w:pPr>
      <w:rPr>
        <w:rFonts w:ascii="Times New Roman" w:hAnsi="Times New Roman" w:hint="default"/>
      </w:rPr>
    </w:lvl>
    <w:lvl w:ilvl="2" w:tplc="232E1CDC" w:tentative="1">
      <w:start w:val="1"/>
      <w:numFmt w:val="bullet"/>
      <w:lvlText w:val="•"/>
      <w:lvlJc w:val="left"/>
      <w:pPr>
        <w:tabs>
          <w:tab w:val="num" w:pos="2160"/>
        </w:tabs>
        <w:ind w:left="2160" w:hanging="360"/>
      </w:pPr>
      <w:rPr>
        <w:rFonts w:ascii="Times New Roman" w:hAnsi="Times New Roman" w:hint="default"/>
      </w:rPr>
    </w:lvl>
    <w:lvl w:ilvl="3" w:tplc="A5486502" w:tentative="1">
      <w:start w:val="1"/>
      <w:numFmt w:val="bullet"/>
      <w:lvlText w:val="•"/>
      <w:lvlJc w:val="left"/>
      <w:pPr>
        <w:tabs>
          <w:tab w:val="num" w:pos="2880"/>
        </w:tabs>
        <w:ind w:left="2880" w:hanging="360"/>
      </w:pPr>
      <w:rPr>
        <w:rFonts w:ascii="Times New Roman" w:hAnsi="Times New Roman" w:hint="default"/>
      </w:rPr>
    </w:lvl>
    <w:lvl w:ilvl="4" w:tplc="637A9782" w:tentative="1">
      <w:start w:val="1"/>
      <w:numFmt w:val="bullet"/>
      <w:lvlText w:val="•"/>
      <w:lvlJc w:val="left"/>
      <w:pPr>
        <w:tabs>
          <w:tab w:val="num" w:pos="3600"/>
        </w:tabs>
        <w:ind w:left="3600" w:hanging="360"/>
      </w:pPr>
      <w:rPr>
        <w:rFonts w:ascii="Times New Roman" w:hAnsi="Times New Roman" w:hint="default"/>
      </w:rPr>
    </w:lvl>
    <w:lvl w:ilvl="5" w:tplc="CF7EC46A" w:tentative="1">
      <w:start w:val="1"/>
      <w:numFmt w:val="bullet"/>
      <w:lvlText w:val="•"/>
      <w:lvlJc w:val="left"/>
      <w:pPr>
        <w:tabs>
          <w:tab w:val="num" w:pos="4320"/>
        </w:tabs>
        <w:ind w:left="4320" w:hanging="360"/>
      </w:pPr>
      <w:rPr>
        <w:rFonts w:ascii="Times New Roman" w:hAnsi="Times New Roman" w:hint="default"/>
      </w:rPr>
    </w:lvl>
    <w:lvl w:ilvl="6" w:tplc="A2AE790A" w:tentative="1">
      <w:start w:val="1"/>
      <w:numFmt w:val="bullet"/>
      <w:lvlText w:val="•"/>
      <w:lvlJc w:val="left"/>
      <w:pPr>
        <w:tabs>
          <w:tab w:val="num" w:pos="5040"/>
        </w:tabs>
        <w:ind w:left="5040" w:hanging="360"/>
      </w:pPr>
      <w:rPr>
        <w:rFonts w:ascii="Times New Roman" w:hAnsi="Times New Roman" w:hint="default"/>
      </w:rPr>
    </w:lvl>
    <w:lvl w:ilvl="7" w:tplc="E5B8685C" w:tentative="1">
      <w:start w:val="1"/>
      <w:numFmt w:val="bullet"/>
      <w:lvlText w:val="•"/>
      <w:lvlJc w:val="left"/>
      <w:pPr>
        <w:tabs>
          <w:tab w:val="num" w:pos="5760"/>
        </w:tabs>
        <w:ind w:left="5760" w:hanging="360"/>
      </w:pPr>
      <w:rPr>
        <w:rFonts w:ascii="Times New Roman" w:hAnsi="Times New Roman" w:hint="default"/>
      </w:rPr>
    </w:lvl>
    <w:lvl w:ilvl="8" w:tplc="136C7F4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0C20B59"/>
    <w:multiLevelType w:val="hybridMultilevel"/>
    <w:tmpl w:val="1798798A"/>
    <w:lvl w:ilvl="0" w:tplc="8948354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F41F97"/>
    <w:multiLevelType w:val="hybridMultilevel"/>
    <w:tmpl w:val="562AEDA4"/>
    <w:lvl w:ilvl="0" w:tplc="45B00432">
      <w:start w:val="1"/>
      <w:numFmt w:val="bullet"/>
      <w:lvlText w:val="•"/>
      <w:lvlJc w:val="left"/>
      <w:pPr>
        <w:tabs>
          <w:tab w:val="num" w:pos="720"/>
        </w:tabs>
        <w:ind w:left="720" w:hanging="360"/>
      </w:pPr>
      <w:rPr>
        <w:rFonts w:ascii="Times New Roman" w:hAnsi="Times New Roman" w:hint="default"/>
      </w:rPr>
    </w:lvl>
    <w:lvl w:ilvl="1" w:tplc="602E3B02" w:tentative="1">
      <w:start w:val="1"/>
      <w:numFmt w:val="bullet"/>
      <w:lvlText w:val="•"/>
      <w:lvlJc w:val="left"/>
      <w:pPr>
        <w:tabs>
          <w:tab w:val="num" w:pos="1440"/>
        </w:tabs>
        <w:ind w:left="1440" w:hanging="360"/>
      </w:pPr>
      <w:rPr>
        <w:rFonts w:ascii="Times New Roman" w:hAnsi="Times New Roman" w:hint="default"/>
      </w:rPr>
    </w:lvl>
    <w:lvl w:ilvl="2" w:tplc="45DA0A02" w:tentative="1">
      <w:start w:val="1"/>
      <w:numFmt w:val="bullet"/>
      <w:lvlText w:val="•"/>
      <w:lvlJc w:val="left"/>
      <w:pPr>
        <w:tabs>
          <w:tab w:val="num" w:pos="2160"/>
        </w:tabs>
        <w:ind w:left="2160" w:hanging="360"/>
      </w:pPr>
      <w:rPr>
        <w:rFonts w:ascii="Times New Roman" w:hAnsi="Times New Roman" w:hint="default"/>
      </w:rPr>
    </w:lvl>
    <w:lvl w:ilvl="3" w:tplc="37FE7414" w:tentative="1">
      <w:start w:val="1"/>
      <w:numFmt w:val="bullet"/>
      <w:lvlText w:val="•"/>
      <w:lvlJc w:val="left"/>
      <w:pPr>
        <w:tabs>
          <w:tab w:val="num" w:pos="2880"/>
        </w:tabs>
        <w:ind w:left="2880" w:hanging="360"/>
      </w:pPr>
      <w:rPr>
        <w:rFonts w:ascii="Times New Roman" w:hAnsi="Times New Roman" w:hint="default"/>
      </w:rPr>
    </w:lvl>
    <w:lvl w:ilvl="4" w:tplc="87D477E2" w:tentative="1">
      <w:start w:val="1"/>
      <w:numFmt w:val="bullet"/>
      <w:lvlText w:val="•"/>
      <w:lvlJc w:val="left"/>
      <w:pPr>
        <w:tabs>
          <w:tab w:val="num" w:pos="3600"/>
        </w:tabs>
        <w:ind w:left="3600" w:hanging="360"/>
      </w:pPr>
      <w:rPr>
        <w:rFonts w:ascii="Times New Roman" w:hAnsi="Times New Roman" w:hint="default"/>
      </w:rPr>
    </w:lvl>
    <w:lvl w:ilvl="5" w:tplc="B3A8A64C" w:tentative="1">
      <w:start w:val="1"/>
      <w:numFmt w:val="bullet"/>
      <w:lvlText w:val="•"/>
      <w:lvlJc w:val="left"/>
      <w:pPr>
        <w:tabs>
          <w:tab w:val="num" w:pos="4320"/>
        </w:tabs>
        <w:ind w:left="4320" w:hanging="360"/>
      </w:pPr>
      <w:rPr>
        <w:rFonts w:ascii="Times New Roman" w:hAnsi="Times New Roman" w:hint="default"/>
      </w:rPr>
    </w:lvl>
    <w:lvl w:ilvl="6" w:tplc="2DA68478" w:tentative="1">
      <w:start w:val="1"/>
      <w:numFmt w:val="bullet"/>
      <w:lvlText w:val="•"/>
      <w:lvlJc w:val="left"/>
      <w:pPr>
        <w:tabs>
          <w:tab w:val="num" w:pos="5040"/>
        </w:tabs>
        <w:ind w:left="5040" w:hanging="360"/>
      </w:pPr>
      <w:rPr>
        <w:rFonts w:ascii="Times New Roman" w:hAnsi="Times New Roman" w:hint="default"/>
      </w:rPr>
    </w:lvl>
    <w:lvl w:ilvl="7" w:tplc="87CE6C74" w:tentative="1">
      <w:start w:val="1"/>
      <w:numFmt w:val="bullet"/>
      <w:lvlText w:val="•"/>
      <w:lvlJc w:val="left"/>
      <w:pPr>
        <w:tabs>
          <w:tab w:val="num" w:pos="5760"/>
        </w:tabs>
        <w:ind w:left="5760" w:hanging="360"/>
      </w:pPr>
      <w:rPr>
        <w:rFonts w:ascii="Times New Roman" w:hAnsi="Times New Roman" w:hint="default"/>
      </w:rPr>
    </w:lvl>
    <w:lvl w:ilvl="8" w:tplc="14DEDC5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2F745A3"/>
    <w:multiLevelType w:val="hybridMultilevel"/>
    <w:tmpl w:val="2BD61D60"/>
    <w:lvl w:ilvl="0" w:tplc="66F2DE88">
      <w:numFmt w:val="bullet"/>
      <w:lvlText w:val="•"/>
      <w:lvlJc w:val="left"/>
      <w:pPr>
        <w:ind w:left="720" w:hanging="720"/>
      </w:pPr>
      <w:rPr>
        <w:rFonts w:ascii="Calibri" w:eastAsiaTheme="minorHAnsi" w:hAnsi="Calibri" w:cstheme="minorBidi" w:hint="default"/>
      </w:rPr>
    </w:lvl>
    <w:lvl w:ilvl="1" w:tplc="18090003">
      <w:start w:val="1"/>
      <w:numFmt w:val="bullet"/>
      <w:lvlText w:val="o"/>
      <w:lvlJc w:val="left"/>
      <w:pPr>
        <w:ind w:left="720" w:hanging="360"/>
      </w:pPr>
      <w:rPr>
        <w:rFonts w:ascii="Courier New" w:hAnsi="Courier New" w:cs="Courier New" w:hint="default"/>
      </w:rPr>
    </w:lvl>
    <w:lvl w:ilvl="2" w:tplc="18090005">
      <w:start w:val="1"/>
      <w:numFmt w:val="bullet"/>
      <w:lvlText w:val=""/>
      <w:lvlJc w:val="left"/>
      <w:pPr>
        <w:ind w:left="1440" w:hanging="360"/>
      </w:pPr>
      <w:rPr>
        <w:rFonts w:ascii="Wingdings" w:hAnsi="Wingdings" w:hint="default"/>
      </w:rPr>
    </w:lvl>
    <w:lvl w:ilvl="3" w:tplc="18090001">
      <w:start w:val="1"/>
      <w:numFmt w:val="bullet"/>
      <w:lvlText w:val=""/>
      <w:lvlJc w:val="left"/>
      <w:pPr>
        <w:ind w:left="2160" w:hanging="360"/>
      </w:pPr>
      <w:rPr>
        <w:rFonts w:ascii="Symbol" w:hAnsi="Symbol" w:hint="default"/>
      </w:rPr>
    </w:lvl>
    <w:lvl w:ilvl="4" w:tplc="18090003">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10" w15:restartNumberingAfterBreak="0">
    <w:nsid w:val="13A566C0"/>
    <w:multiLevelType w:val="hybridMultilevel"/>
    <w:tmpl w:val="375C4ED4"/>
    <w:lvl w:ilvl="0" w:tplc="2FBA6CE4">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55E7BD2"/>
    <w:multiLevelType w:val="hybridMultilevel"/>
    <w:tmpl w:val="E7B48648"/>
    <w:lvl w:ilvl="0" w:tplc="5838C2C6">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E3457EF"/>
    <w:multiLevelType w:val="hybridMultilevel"/>
    <w:tmpl w:val="8A6A878A"/>
    <w:lvl w:ilvl="0" w:tplc="2FBA6CE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1B2720C"/>
    <w:multiLevelType w:val="hybridMultilevel"/>
    <w:tmpl w:val="25C0C286"/>
    <w:lvl w:ilvl="0" w:tplc="2FBA6CE4">
      <w:start w:val="1"/>
      <w:numFmt w:val="decimal"/>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4737737"/>
    <w:multiLevelType w:val="hybridMultilevel"/>
    <w:tmpl w:val="813658D8"/>
    <w:lvl w:ilvl="0" w:tplc="B262EE82">
      <w:start w:val="1"/>
      <w:numFmt w:val="bullet"/>
      <w:lvlText w:val="•"/>
      <w:lvlJc w:val="left"/>
      <w:pPr>
        <w:tabs>
          <w:tab w:val="num" w:pos="720"/>
        </w:tabs>
        <w:ind w:left="720" w:hanging="360"/>
      </w:pPr>
      <w:rPr>
        <w:rFonts w:ascii="Times New Roman" w:hAnsi="Times New Roman" w:hint="default"/>
      </w:rPr>
    </w:lvl>
    <w:lvl w:ilvl="1" w:tplc="76F0744C" w:tentative="1">
      <w:start w:val="1"/>
      <w:numFmt w:val="bullet"/>
      <w:lvlText w:val="•"/>
      <w:lvlJc w:val="left"/>
      <w:pPr>
        <w:tabs>
          <w:tab w:val="num" w:pos="1440"/>
        </w:tabs>
        <w:ind w:left="1440" w:hanging="360"/>
      </w:pPr>
      <w:rPr>
        <w:rFonts w:ascii="Times New Roman" w:hAnsi="Times New Roman" w:hint="default"/>
      </w:rPr>
    </w:lvl>
    <w:lvl w:ilvl="2" w:tplc="E2D49598" w:tentative="1">
      <w:start w:val="1"/>
      <w:numFmt w:val="bullet"/>
      <w:lvlText w:val="•"/>
      <w:lvlJc w:val="left"/>
      <w:pPr>
        <w:tabs>
          <w:tab w:val="num" w:pos="2160"/>
        </w:tabs>
        <w:ind w:left="2160" w:hanging="360"/>
      </w:pPr>
      <w:rPr>
        <w:rFonts w:ascii="Times New Roman" w:hAnsi="Times New Roman" w:hint="default"/>
      </w:rPr>
    </w:lvl>
    <w:lvl w:ilvl="3" w:tplc="761231BE" w:tentative="1">
      <w:start w:val="1"/>
      <w:numFmt w:val="bullet"/>
      <w:lvlText w:val="•"/>
      <w:lvlJc w:val="left"/>
      <w:pPr>
        <w:tabs>
          <w:tab w:val="num" w:pos="2880"/>
        </w:tabs>
        <w:ind w:left="2880" w:hanging="360"/>
      </w:pPr>
      <w:rPr>
        <w:rFonts w:ascii="Times New Roman" w:hAnsi="Times New Roman" w:hint="default"/>
      </w:rPr>
    </w:lvl>
    <w:lvl w:ilvl="4" w:tplc="CE866AC4" w:tentative="1">
      <w:start w:val="1"/>
      <w:numFmt w:val="bullet"/>
      <w:lvlText w:val="•"/>
      <w:lvlJc w:val="left"/>
      <w:pPr>
        <w:tabs>
          <w:tab w:val="num" w:pos="3600"/>
        </w:tabs>
        <w:ind w:left="3600" w:hanging="360"/>
      </w:pPr>
      <w:rPr>
        <w:rFonts w:ascii="Times New Roman" w:hAnsi="Times New Roman" w:hint="default"/>
      </w:rPr>
    </w:lvl>
    <w:lvl w:ilvl="5" w:tplc="5A8040D6" w:tentative="1">
      <w:start w:val="1"/>
      <w:numFmt w:val="bullet"/>
      <w:lvlText w:val="•"/>
      <w:lvlJc w:val="left"/>
      <w:pPr>
        <w:tabs>
          <w:tab w:val="num" w:pos="4320"/>
        </w:tabs>
        <w:ind w:left="4320" w:hanging="360"/>
      </w:pPr>
      <w:rPr>
        <w:rFonts w:ascii="Times New Roman" w:hAnsi="Times New Roman" w:hint="default"/>
      </w:rPr>
    </w:lvl>
    <w:lvl w:ilvl="6" w:tplc="DE4CA462" w:tentative="1">
      <w:start w:val="1"/>
      <w:numFmt w:val="bullet"/>
      <w:lvlText w:val="•"/>
      <w:lvlJc w:val="left"/>
      <w:pPr>
        <w:tabs>
          <w:tab w:val="num" w:pos="5040"/>
        </w:tabs>
        <w:ind w:left="5040" w:hanging="360"/>
      </w:pPr>
      <w:rPr>
        <w:rFonts w:ascii="Times New Roman" w:hAnsi="Times New Roman" w:hint="default"/>
      </w:rPr>
    </w:lvl>
    <w:lvl w:ilvl="7" w:tplc="C5303AE0" w:tentative="1">
      <w:start w:val="1"/>
      <w:numFmt w:val="bullet"/>
      <w:lvlText w:val="•"/>
      <w:lvlJc w:val="left"/>
      <w:pPr>
        <w:tabs>
          <w:tab w:val="num" w:pos="5760"/>
        </w:tabs>
        <w:ind w:left="5760" w:hanging="360"/>
      </w:pPr>
      <w:rPr>
        <w:rFonts w:ascii="Times New Roman" w:hAnsi="Times New Roman" w:hint="default"/>
      </w:rPr>
    </w:lvl>
    <w:lvl w:ilvl="8" w:tplc="03F66C2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6511D9E"/>
    <w:multiLevelType w:val="hybridMultilevel"/>
    <w:tmpl w:val="FBD84F26"/>
    <w:lvl w:ilvl="0" w:tplc="2FBA6CE4">
      <w:start w:val="1"/>
      <w:numFmt w:val="decimal"/>
      <w:lvlText w:val="(%1)"/>
      <w:lvlJc w:val="left"/>
      <w:pPr>
        <w:ind w:left="720" w:hanging="360"/>
      </w:pPr>
      <w:rPr>
        <w:rFonts w:hint="default"/>
      </w:rPr>
    </w:lvl>
    <w:lvl w:ilvl="1" w:tplc="39085926">
      <w:start w:val="1"/>
      <w:numFmt w:val="lowerLetter"/>
      <w:lvlText w:val="(%2)"/>
      <w:lvlJc w:val="left"/>
      <w:pPr>
        <w:ind w:left="1440"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1C339AF"/>
    <w:multiLevelType w:val="hybridMultilevel"/>
    <w:tmpl w:val="2F6A7EA6"/>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2220BBA"/>
    <w:multiLevelType w:val="hybridMultilevel"/>
    <w:tmpl w:val="375C4ED4"/>
    <w:lvl w:ilvl="0" w:tplc="2FBA6CE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349297C"/>
    <w:multiLevelType w:val="hybridMultilevel"/>
    <w:tmpl w:val="8B445828"/>
    <w:lvl w:ilvl="0" w:tplc="2FBA6CE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43D3863"/>
    <w:multiLevelType w:val="hybridMultilevel"/>
    <w:tmpl w:val="DD42B39E"/>
    <w:lvl w:ilvl="0" w:tplc="2FBA6CE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8AF476F"/>
    <w:multiLevelType w:val="hybridMultilevel"/>
    <w:tmpl w:val="7AE8A04C"/>
    <w:lvl w:ilvl="0" w:tplc="2FBA6CE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BAE358B"/>
    <w:multiLevelType w:val="hybridMultilevel"/>
    <w:tmpl w:val="C3B6C4F2"/>
    <w:lvl w:ilvl="0" w:tplc="18090015">
      <w:start w:val="1"/>
      <w:numFmt w:val="upp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3F1E2FEF"/>
    <w:multiLevelType w:val="hybridMultilevel"/>
    <w:tmpl w:val="36C23DFE"/>
    <w:lvl w:ilvl="0" w:tplc="40DA664E">
      <w:start w:val="1"/>
      <w:numFmt w:val="bullet"/>
      <w:lvlText w:val="•"/>
      <w:lvlJc w:val="left"/>
      <w:pPr>
        <w:tabs>
          <w:tab w:val="num" w:pos="720"/>
        </w:tabs>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F2A6786"/>
    <w:multiLevelType w:val="hybridMultilevel"/>
    <w:tmpl w:val="847AD332"/>
    <w:lvl w:ilvl="0" w:tplc="2FBA6CE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1662397"/>
    <w:multiLevelType w:val="hybridMultilevel"/>
    <w:tmpl w:val="0270D61C"/>
    <w:lvl w:ilvl="0" w:tplc="2FBA6CE4">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81F09D1"/>
    <w:multiLevelType w:val="hybridMultilevel"/>
    <w:tmpl w:val="A8A68E12"/>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C686A61"/>
    <w:multiLevelType w:val="hybridMultilevel"/>
    <w:tmpl w:val="BE0ED258"/>
    <w:lvl w:ilvl="0" w:tplc="56F8E59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F15298E"/>
    <w:multiLevelType w:val="hybridMultilevel"/>
    <w:tmpl w:val="D13C86AA"/>
    <w:lvl w:ilvl="0" w:tplc="0D329FE6">
      <w:start w:val="1"/>
      <w:numFmt w:val="decimal"/>
      <w:lvlText w:val="%1."/>
      <w:lvlJc w:val="left"/>
      <w:pPr>
        <w:ind w:left="1440" w:hanging="72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6E275FE"/>
    <w:multiLevelType w:val="hybridMultilevel"/>
    <w:tmpl w:val="E4BEFFC2"/>
    <w:lvl w:ilvl="0" w:tplc="2FBA6CE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91363D0"/>
    <w:multiLevelType w:val="hybridMultilevel"/>
    <w:tmpl w:val="5BDEEEEE"/>
    <w:lvl w:ilvl="0" w:tplc="40DA664E">
      <w:start w:val="1"/>
      <w:numFmt w:val="bullet"/>
      <w:lvlText w:val="•"/>
      <w:lvlJc w:val="left"/>
      <w:pPr>
        <w:tabs>
          <w:tab w:val="num" w:pos="720"/>
        </w:tabs>
        <w:ind w:left="720" w:hanging="360"/>
      </w:pPr>
      <w:rPr>
        <w:rFonts w:ascii="Times New Roman" w:hAnsi="Times New Roman" w:hint="default"/>
      </w:rPr>
    </w:lvl>
    <w:lvl w:ilvl="1" w:tplc="51549442" w:tentative="1">
      <w:start w:val="1"/>
      <w:numFmt w:val="bullet"/>
      <w:lvlText w:val="•"/>
      <w:lvlJc w:val="left"/>
      <w:pPr>
        <w:tabs>
          <w:tab w:val="num" w:pos="1440"/>
        </w:tabs>
        <w:ind w:left="1440" w:hanging="360"/>
      </w:pPr>
      <w:rPr>
        <w:rFonts w:ascii="Times New Roman" w:hAnsi="Times New Roman" w:hint="default"/>
      </w:rPr>
    </w:lvl>
    <w:lvl w:ilvl="2" w:tplc="29FC2DDE" w:tentative="1">
      <w:start w:val="1"/>
      <w:numFmt w:val="bullet"/>
      <w:lvlText w:val="•"/>
      <w:lvlJc w:val="left"/>
      <w:pPr>
        <w:tabs>
          <w:tab w:val="num" w:pos="2160"/>
        </w:tabs>
        <w:ind w:left="2160" w:hanging="360"/>
      </w:pPr>
      <w:rPr>
        <w:rFonts w:ascii="Times New Roman" w:hAnsi="Times New Roman" w:hint="default"/>
      </w:rPr>
    </w:lvl>
    <w:lvl w:ilvl="3" w:tplc="EB8CF848" w:tentative="1">
      <w:start w:val="1"/>
      <w:numFmt w:val="bullet"/>
      <w:lvlText w:val="•"/>
      <w:lvlJc w:val="left"/>
      <w:pPr>
        <w:tabs>
          <w:tab w:val="num" w:pos="2880"/>
        </w:tabs>
        <w:ind w:left="2880" w:hanging="360"/>
      </w:pPr>
      <w:rPr>
        <w:rFonts w:ascii="Times New Roman" w:hAnsi="Times New Roman" w:hint="default"/>
      </w:rPr>
    </w:lvl>
    <w:lvl w:ilvl="4" w:tplc="A8D0A4D2" w:tentative="1">
      <w:start w:val="1"/>
      <w:numFmt w:val="bullet"/>
      <w:lvlText w:val="•"/>
      <w:lvlJc w:val="left"/>
      <w:pPr>
        <w:tabs>
          <w:tab w:val="num" w:pos="3600"/>
        </w:tabs>
        <w:ind w:left="3600" w:hanging="360"/>
      </w:pPr>
      <w:rPr>
        <w:rFonts w:ascii="Times New Roman" w:hAnsi="Times New Roman" w:hint="default"/>
      </w:rPr>
    </w:lvl>
    <w:lvl w:ilvl="5" w:tplc="776614FA" w:tentative="1">
      <w:start w:val="1"/>
      <w:numFmt w:val="bullet"/>
      <w:lvlText w:val="•"/>
      <w:lvlJc w:val="left"/>
      <w:pPr>
        <w:tabs>
          <w:tab w:val="num" w:pos="4320"/>
        </w:tabs>
        <w:ind w:left="4320" w:hanging="360"/>
      </w:pPr>
      <w:rPr>
        <w:rFonts w:ascii="Times New Roman" w:hAnsi="Times New Roman" w:hint="default"/>
      </w:rPr>
    </w:lvl>
    <w:lvl w:ilvl="6" w:tplc="09369BFE" w:tentative="1">
      <w:start w:val="1"/>
      <w:numFmt w:val="bullet"/>
      <w:lvlText w:val="•"/>
      <w:lvlJc w:val="left"/>
      <w:pPr>
        <w:tabs>
          <w:tab w:val="num" w:pos="5040"/>
        </w:tabs>
        <w:ind w:left="5040" w:hanging="360"/>
      </w:pPr>
      <w:rPr>
        <w:rFonts w:ascii="Times New Roman" w:hAnsi="Times New Roman" w:hint="default"/>
      </w:rPr>
    </w:lvl>
    <w:lvl w:ilvl="7" w:tplc="C7FCA214" w:tentative="1">
      <w:start w:val="1"/>
      <w:numFmt w:val="bullet"/>
      <w:lvlText w:val="•"/>
      <w:lvlJc w:val="left"/>
      <w:pPr>
        <w:tabs>
          <w:tab w:val="num" w:pos="5760"/>
        </w:tabs>
        <w:ind w:left="5760" w:hanging="360"/>
      </w:pPr>
      <w:rPr>
        <w:rFonts w:ascii="Times New Roman" w:hAnsi="Times New Roman" w:hint="default"/>
      </w:rPr>
    </w:lvl>
    <w:lvl w:ilvl="8" w:tplc="4058D2C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A315BB5"/>
    <w:multiLevelType w:val="hybridMultilevel"/>
    <w:tmpl w:val="0F86DE3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A6F1889"/>
    <w:multiLevelType w:val="hybridMultilevel"/>
    <w:tmpl w:val="DB780984"/>
    <w:lvl w:ilvl="0" w:tplc="2FBA6CE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A926DC9"/>
    <w:multiLevelType w:val="hybridMultilevel"/>
    <w:tmpl w:val="F00C886E"/>
    <w:lvl w:ilvl="0" w:tplc="8948354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B342125"/>
    <w:multiLevelType w:val="hybridMultilevel"/>
    <w:tmpl w:val="83DC22A2"/>
    <w:lvl w:ilvl="0" w:tplc="2FBA6CE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B922AFC"/>
    <w:multiLevelType w:val="hybridMultilevel"/>
    <w:tmpl w:val="6186C1FE"/>
    <w:lvl w:ilvl="0" w:tplc="52B2F6EE">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C556485"/>
    <w:multiLevelType w:val="hybridMultilevel"/>
    <w:tmpl w:val="270A0CA8"/>
    <w:lvl w:ilvl="0" w:tplc="56F8E59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EEA0211"/>
    <w:multiLevelType w:val="hybridMultilevel"/>
    <w:tmpl w:val="CCB6205C"/>
    <w:lvl w:ilvl="0" w:tplc="2FBA6CE4">
      <w:start w:val="1"/>
      <w:numFmt w:val="decimal"/>
      <w:lvlText w:val="(%1)"/>
      <w:lvlJc w:val="left"/>
      <w:pPr>
        <w:ind w:left="720" w:hanging="360"/>
      </w:pPr>
      <w:rPr>
        <w:rFonts w:hint="default"/>
      </w:rPr>
    </w:lvl>
    <w:lvl w:ilvl="1" w:tplc="18090015">
      <w:start w:val="1"/>
      <w:numFmt w:val="upp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3BC6671"/>
    <w:multiLevelType w:val="hybridMultilevel"/>
    <w:tmpl w:val="A6663D64"/>
    <w:lvl w:ilvl="0" w:tplc="89483546">
      <w:numFmt w:val="bullet"/>
      <w:lvlText w:val="–"/>
      <w:lvlJc w:val="left"/>
      <w:pPr>
        <w:ind w:left="1440" w:hanging="360"/>
      </w:pPr>
      <w:rPr>
        <w:rFonts w:ascii="Calibri" w:eastAsiaTheme="minorHAnsi" w:hAnsi="Calibri" w:cs="Calibri"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8" w15:restartNumberingAfterBreak="0">
    <w:nsid w:val="68FE19F3"/>
    <w:multiLevelType w:val="hybridMultilevel"/>
    <w:tmpl w:val="818C8060"/>
    <w:lvl w:ilvl="0" w:tplc="0D329FE6">
      <w:start w:val="1"/>
      <w:numFmt w:val="decimal"/>
      <w:lvlText w:val="%1."/>
      <w:lvlJc w:val="left"/>
      <w:pPr>
        <w:ind w:left="144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9F24017"/>
    <w:multiLevelType w:val="hybridMultilevel"/>
    <w:tmpl w:val="FE3E41D8"/>
    <w:lvl w:ilvl="0" w:tplc="52B2F6EE">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AB01E76"/>
    <w:multiLevelType w:val="hybridMultilevel"/>
    <w:tmpl w:val="82B6FB36"/>
    <w:lvl w:ilvl="0" w:tplc="39085926">
      <w:start w:val="1"/>
      <w:numFmt w:val="lowerLetter"/>
      <w:lvlText w:val="(%1)"/>
      <w:lvlJc w:val="left"/>
      <w:pPr>
        <w:ind w:left="720" w:hanging="360"/>
      </w:pPr>
      <w:rPr>
        <w:rFonts w:hint="default"/>
      </w:rPr>
    </w:lvl>
    <w:lvl w:ilvl="1" w:tplc="2FBA6CE4">
      <w:start w:val="1"/>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B8C265A"/>
    <w:multiLevelType w:val="hybridMultilevel"/>
    <w:tmpl w:val="F44A49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CA83E62"/>
    <w:multiLevelType w:val="hybridMultilevel"/>
    <w:tmpl w:val="F1BEC80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3" w15:restartNumberingAfterBreak="0">
    <w:nsid w:val="6CDA4384"/>
    <w:multiLevelType w:val="hybridMultilevel"/>
    <w:tmpl w:val="0E0E908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4" w15:restartNumberingAfterBreak="0">
    <w:nsid w:val="71F93C2C"/>
    <w:multiLevelType w:val="hybridMultilevel"/>
    <w:tmpl w:val="4650EB20"/>
    <w:lvl w:ilvl="0" w:tplc="5838C2C6">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5080A85"/>
    <w:multiLevelType w:val="hybridMultilevel"/>
    <w:tmpl w:val="76FC43E6"/>
    <w:lvl w:ilvl="0" w:tplc="04090001">
      <w:start w:val="1"/>
      <w:numFmt w:val="bullet"/>
      <w:lvlText w:val=""/>
      <w:lvlJc w:val="left"/>
      <w:pPr>
        <w:tabs>
          <w:tab w:val="num" w:pos="1707"/>
        </w:tabs>
        <w:ind w:left="1707" w:hanging="360"/>
      </w:pPr>
      <w:rPr>
        <w:rFonts w:ascii="Symbol" w:hAnsi="Symbol" w:hint="default"/>
        <w:b w:val="0"/>
        <w:i w:val="0"/>
        <w:sz w:val="22"/>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6" w15:restartNumberingAfterBreak="0">
    <w:nsid w:val="77292121"/>
    <w:multiLevelType w:val="multilevel"/>
    <w:tmpl w:val="1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7" w15:restartNumberingAfterBreak="0">
    <w:nsid w:val="7B204D87"/>
    <w:multiLevelType w:val="hybridMultilevel"/>
    <w:tmpl w:val="DA6E2F02"/>
    <w:lvl w:ilvl="0" w:tplc="AB1490C2">
      <w:start w:val="1"/>
      <w:numFmt w:val="bullet"/>
      <w:lvlText w:val="•"/>
      <w:lvlJc w:val="left"/>
      <w:pPr>
        <w:tabs>
          <w:tab w:val="num" w:pos="720"/>
        </w:tabs>
        <w:ind w:left="720" w:hanging="360"/>
      </w:pPr>
      <w:rPr>
        <w:rFonts w:ascii="Times New Roman" w:hAnsi="Times New Roman" w:hint="default"/>
      </w:rPr>
    </w:lvl>
    <w:lvl w:ilvl="1" w:tplc="0F42BCF6" w:tentative="1">
      <w:start w:val="1"/>
      <w:numFmt w:val="bullet"/>
      <w:lvlText w:val="•"/>
      <w:lvlJc w:val="left"/>
      <w:pPr>
        <w:tabs>
          <w:tab w:val="num" w:pos="1440"/>
        </w:tabs>
        <w:ind w:left="1440" w:hanging="360"/>
      </w:pPr>
      <w:rPr>
        <w:rFonts w:ascii="Times New Roman" w:hAnsi="Times New Roman" w:hint="default"/>
      </w:rPr>
    </w:lvl>
    <w:lvl w:ilvl="2" w:tplc="E12CF9EA" w:tentative="1">
      <w:start w:val="1"/>
      <w:numFmt w:val="bullet"/>
      <w:lvlText w:val="•"/>
      <w:lvlJc w:val="left"/>
      <w:pPr>
        <w:tabs>
          <w:tab w:val="num" w:pos="2160"/>
        </w:tabs>
        <w:ind w:left="2160" w:hanging="360"/>
      </w:pPr>
      <w:rPr>
        <w:rFonts w:ascii="Times New Roman" w:hAnsi="Times New Roman" w:hint="default"/>
      </w:rPr>
    </w:lvl>
    <w:lvl w:ilvl="3" w:tplc="3A5672A2" w:tentative="1">
      <w:start w:val="1"/>
      <w:numFmt w:val="bullet"/>
      <w:lvlText w:val="•"/>
      <w:lvlJc w:val="left"/>
      <w:pPr>
        <w:tabs>
          <w:tab w:val="num" w:pos="2880"/>
        </w:tabs>
        <w:ind w:left="2880" w:hanging="360"/>
      </w:pPr>
      <w:rPr>
        <w:rFonts w:ascii="Times New Roman" w:hAnsi="Times New Roman" w:hint="default"/>
      </w:rPr>
    </w:lvl>
    <w:lvl w:ilvl="4" w:tplc="3B94F95C" w:tentative="1">
      <w:start w:val="1"/>
      <w:numFmt w:val="bullet"/>
      <w:lvlText w:val="•"/>
      <w:lvlJc w:val="left"/>
      <w:pPr>
        <w:tabs>
          <w:tab w:val="num" w:pos="3600"/>
        </w:tabs>
        <w:ind w:left="3600" w:hanging="360"/>
      </w:pPr>
      <w:rPr>
        <w:rFonts w:ascii="Times New Roman" w:hAnsi="Times New Roman" w:hint="default"/>
      </w:rPr>
    </w:lvl>
    <w:lvl w:ilvl="5" w:tplc="0590CB10" w:tentative="1">
      <w:start w:val="1"/>
      <w:numFmt w:val="bullet"/>
      <w:lvlText w:val="•"/>
      <w:lvlJc w:val="left"/>
      <w:pPr>
        <w:tabs>
          <w:tab w:val="num" w:pos="4320"/>
        </w:tabs>
        <w:ind w:left="4320" w:hanging="360"/>
      </w:pPr>
      <w:rPr>
        <w:rFonts w:ascii="Times New Roman" w:hAnsi="Times New Roman" w:hint="default"/>
      </w:rPr>
    </w:lvl>
    <w:lvl w:ilvl="6" w:tplc="BFA00670" w:tentative="1">
      <w:start w:val="1"/>
      <w:numFmt w:val="bullet"/>
      <w:lvlText w:val="•"/>
      <w:lvlJc w:val="left"/>
      <w:pPr>
        <w:tabs>
          <w:tab w:val="num" w:pos="5040"/>
        </w:tabs>
        <w:ind w:left="5040" w:hanging="360"/>
      </w:pPr>
      <w:rPr>
        <w:rFonts w:ascii="Times New Roman" w:hAnsi="Times New Roman" w:hint="default"/>
      </w:rPr>
    </w:lvl>
    <w:lvl w:ilvl="7" w:tplc="7428AF46" w:tentative="1">
      <w:start w:val="1"/>
      <w:numFmt w:val="bullet"/>
      <w:lvlText w:val="•"/>
      <w:lvlJc w:val="left"/>
      <w:pPr>
        <w:tabs>
          <w:tab w:val="num" w:pos="5760"/>
        </w:tabs>
        <w:ind w:left="5760" w:hanging="360"/>
      </w:pPr>
      <w:rPr>
        <w:rFonts w:ascii="Times New Roman" w:hAnsi="Times New Roman" w:hint="default"/>
      </w:rPr>
    </w:lvl>
    <w:lvl w:ilvl="8" w:tplc="A252CB06"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7ED03802"/>
    <w:multiLevelType w:val="hybridMultilevel"/>
    <w:tmpl w:val="CF9C35E2"/>
    <w:lvl w:ilvl="0" w:tplc="472A6826">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7EE3138A"/>
    <w:multiLevelType w:val="hybridMultilevel"/>
    <w:tmpl w:val="8FC62AF0"/>
    <w:lvl w:ilvl="0" w:tplc="C6426C14">
      <w:start w:val="1"/>
      <w:numFmt w:val="decimal"/>
      <w:lvlText w:val="%1."/>
      <w:lvlJc w:val="left"/>
      <w:pPr>
        <w:ind w:left="2160" w:hanging="144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9"/>
  </w:num>
  <w:num w:numId="2">
    <w:abstractNumId w:val="27"/>
  </w:num>
  <w:num w:numId="3">
    <w:abstractNumId w:val="38"/>
  </w:num>
  <w:num w:numId="4">
    <w:abstractNumId w:val="49"/>
  </w:num>
  <w:num w:numId="5">
    <w:abstractNumId w:val="46"/>
  </w:num>
  <w:num w:numId="6">
    <w:abstractNumId w:val="39"/>
  </w:num>
  <w:num w:numId="7">
    <w:abstractNumId w:val="44"/>
  </w:num>
  <w:num w:numId="8">
    <w:abstractNumId w:val="3"/>
  </w:num>
  <w:num w:numId="9">
    <w:abstractNumId w:val="0"/>
  </w:num>
  <w:num w:numId="10">
    <w:abstractNumId w:val="20"/>
  </w:num>
  <w:num w:numId="11">
    <w:abstractNumId w:val="13"/>
  </w:num>
  <w:num w:numId="12">
    <w:abstractNumId w:val="35"/>
  </w:num>
  <w:num w:numId="13">
    <w:abstractNumId w:val="26"/>
  </w:num>
  <w:num w:numId="14">
    <w:abstractNumId w:val="4"/>
  </w:num>
  <w:num w:numId="15">
    <w:abstractNumId w:val="33"/>
  </w:num>
  <w:num w:numId="16">
    <w:abstractNumId w:val="10"/>
  </w:num>
  <w:num w:numId="17">
    <w:abstractNumId w:val="31"/>
  </w:num>
  <w:num w:numId="18">
    <w:abstractNumId w:val="28"/>
  </w:num>
  <w:num w:numId="19">
    <w:abstractNumId w:val="23"/>
  </w:num>
  <w:num w:numId="20">
    <w:abstractNumId w:val="15"/>
  </w:num>
  <w:num w:numId="21">
    <w:abstractNumId w:val="11"/>
  </w:num>
  <w:num w:numId="22">
    <w:abstractNumId w:val="24"/>
  </w:num>
  <w:num w:numId="23">
    <w:abstractNumId w:val="5"/>
  </w:num>
  <w:num w:numId="24">
    <w:abstractNumId w:val="40"/>
  </w:num>
  <w:num w:numId="25">
    <w:abstractNumId w:val="18"/>
  </w:num>
  <w:num w:numId="26">
    <w:abstractNumId w:val="17"/>
  </w:num>
  <w:num w:numId="27">
    <w:abstractNumId w:val="45"/>
  </w:num>
  <w:num w:numId="28">
    <w:abstractNumId w:val="34"/>
  </w:num>
  <w:num w:numId="29">
    <w:abstractNumId w:val="19"/>
  </w:num>
  <w:num w:numId="30">
    <w:abstractNumId w:val="12"/>
  </w:num>
  <w:num w:numId="31">
    <w:abstractNumId w:val="36"/>
  </w:num>
  <w:num w:numId="32">
    <w:abstractNumId w:val="47"/>
  </w:num>
  <w:num w:numId="33">
    <w:abstractNumId w:val="8"/>
  </w:num>
  <w:num w:numId="34">
    <w:abstractNumId w:val="29"/>
  </w:num>
  <w:num w:numId="35">
    <w:abstractNumId w:val="6"/>
  </w:num>
  <w:num w:numId="36">
    <w:abstractNumId w:val="22"/>
  </w:num>
  <w:num w:numId="37">
    <w:abstractNumId w:val="14"/>
  </w:num>
  <w:num w:numId="38">
    <w:abstractNumId w:val="1"/>
  </w:num>
  <w:num w:numId="39">
    <w:abstractNumId w:val="2"/>
  </w:num>
  <w:num w:numId="40">
    <w:abstractNumId w:val="32"/>
  </w:num>
  <w:num w:numId="41">
    <w:abstractNumId w:val="7"/>
  </w:num>
  <w:num w:numId="42">
    <w:abstractNumId w:val="37"/>
  </w:num>
  <w:num w:numId="43">
    <w:abstractNumId w:val="43"/>
  </w:num>
  <w:num w:numId="44">
    <w:abstractNumId w:val="42"/>
  </w:num>
  <w:num w:numId="45">
    <w:abstractNumId w:val="41"/>
  </w:num>
  <w:num w:numId="46">
    <w:abstractNumId w:val="25"/>
  </w:num>
  <w:num w:numId="47">
    <w:abstractNumId w:val="30"/>
  </w:num>
  <w:num w:numId="48">
    <w:abstractNumId w:val="16"/>
  </w:num>
  <w:num w:numId="49">
    <w:abstractNumId w:val="21"/>
  </w:num>
  <w:num w:numId="50">
    <w:abstractNumId w:val="4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29F"/>
    <w:rsid w:val="00003B51"/>
    <w:rsid w:val="00013AB2"/>
    <w:rsid w:val="00035889"/>
    <w:rsid w:val="0003747B"/>
    <w:rsid w:val="000451E5"/>
    <w:rsid w:val="00050DA9"/>
    <w:rsid w:val="00052235"/>
    <w:rsid w:val="00054539"/>
    <w:rsid w:val="00056B09"/>
    <w:rsid w:val="00060DF9"/>
    <w:rsid w:val="00072333"/>
    <w:rsid w:val="0007424C"/>
    <w:rsid w:val="000962E2"/>
    <w:rsid w:val="000B30BC"/>
    <w:rsid w:val="000B5279"/>
    <w:rsid w:val="000D1850"/>
    <w:rsid w:val="000D51EB"/>
    <w:rsid w:val="000D59E8"/>
    <w:rsid w:val="000F2857"/>
    <w:rsid w:val="000F6BBC"/>
    <w:rsid w:val="00101E7A"/>
    <w:rsid w:val="00103D05"/>
    <w:rsid w:val="00105556"/>
    <w:rsid w:val="001213F3"/>
    <w:rsid w:val="00122BAC"/>
    <w:rsid w:val="00134E88"/>
    <w:rsid w:val="001562B1"/>
    <w:rsid w:val="00161848"/>
    <w:rsid w:val="00166647"/>
    <w:rsid w:val="00167CBF"/>
    <w:rsid w:val="00170DB1"/>
    <w:rsid w:val="00174BA8"/>
    <w:rsid w:val="00182DB0"/>
    <w:rsid w:val="001A15A2"/>
    <w:rsid w:val="001A5208"/>
    <w:rsid w:val="001C3E6A"/>
    <w:rsid w:val="001D09A0"/>
    <w:rsid w:val="001D405D"/>
    <w:rsid w:val="001D6053"/>
    <w:rsid w:val="001E0086"/>
    <w:rsid w:val="001E079D"/>
    <w:rsid w:val="001F13C3"/>
    <w:rsid w:val="001F42A4"/>
    <w:rsid w:val="001F56CA"/>
    <w:rsid w:val="00200633"/>
    <w:rsid w:val="00203CFA"/>
    <w:rsid w:val="00210F0E"/>
    <w:rsid w:val="002153D4"/>
    <w:rsid w:val="00230C0A"/>
    <w:rsid w:val="00242CC0"/>
    <w:rsid w:val="00251FA7"/>
    <w:rsid w:val="00252A31"/>
    <w:rsid w:val="00260A8E"/>
    <w:rsid w:val="00261A52"/>
    <w:rsid w:val="00263BAB"/>
    <w:rsid w:val="00265ED2"/>
    <w:rsid w:val="00270178"/>
    <w:rsid w:val="00272966"/>
    <w:rsid w:val="00275602"/>
    <w:rsid w:val="00275660"/>
    <w:rsid w:val="002832E1"/>
    <w:rsid w:val="002862E3"/>
    <w:rsid w:val="002A2681"/>
    <w:rsid w:val="002B5030"/>
    <w:rsid w:val="002B5865"/>
    <w:rsid w:val="002C621A"/>
    <w:rsid w:val="002C7F61"/>
    <w:rsid w:val="002D0C4F"/>
    <w:rsid w:val="002D1FAB"/>
    <w:rsid w:val="002E58FE"/>
    <w:rsid w:val="002F09D5"/>
    <w:rsid w:val="002F38E0"/>
    <w:rsid w:val="002F3AB9"/>
    <w:rsid w:val="002F645F"/>
    <w:rsid w:val="002F73EF"/>
    <w:rsid w:val="002F7EA7"/>
    <w:rsid w:val="003050C7"/>
    <w:rsid w:val="0030756B"/>
    <w:rsid w:val="003113A0"/>
    <w:rsid w:val="00312CFB"/>
    <w:rsid w:val="00316E3A"/>
    <w:rsid w:val="0032497D"/>
    <w:rsid w:val="00327A90"/>
    <w:rsid w:val="00351A55"/>
    <w:rsid w:val="003603FE"/>
    <w:rsid w:val="00374B82"/>
    <w:rsid w:val="00374BC6"/>
    <w:rsid w:val="00376507"/>
    <w:rsid w:val="0039146A"/>
    <w:rsid w:val="00391920"/>
    <w:rsid w:val="0039425E"/>
    <w:rsid w:val="00395685"/>
    <w:rsid w:val="003A05A0"/>
    <w:rsid w:val="003A1C81"/>
    <w:rsid w:val="003A47B0"/>
    <w:rsid w:val="003A6355"/>
    <w:rsid w:val="003B1A23"/>
    <w:rsid w:val="003B55F8"/>
    <w:rsid w:val="003C2CA2"/>
    <w:rsid w:val="003D0EBE"/>
    <w:rsid w:val="003D2112"/>
    <w:rsid w:val="003F2371"/>
    <w:rsid w:val="003F3E04"/>
    <w:rsid w:val="00400D79"/>
    <w:rsid w:val="00402153"/>
    <w:rsid w:val="004067F4"/>
    <w:rsid w:val="00413B9B"/>
    <w:rsid w:val="00430C33"/>
    <w:rsid w:val="00437C38"/>
    <w:rsid w:val="004445C9"/>
    <w:rsid w:val="004471B9"/>
    <w:rsid w:val="00456D21"/>
    <w:rsid w:val="00465635"/>
    <w:rsid w:val="004717FE"/>
    <w:rsid w:val="00473E7B"/>
    <w:rsid w:val="00476235"/>
    <w:rsid w:val="00477898"/>
    <w:rsid w:val="00492959"/>
    <w:rsid w:val="004B2BC6"/>
    <w:rsid w:val="004B4A35"/>
    <w:rsid w:val="004C30A3"/>
    <w:rsid w:val="004C78A3"/>
    <w:rsid w:val="004D3903"/>
    <w:rsid w:val="004D3981"/>
    <w:rsid w:val="004E2227"/>
    <w:rsid w:val="004F1B1C"/>
    <w:rsid w:val="00513290"/>
    <w:rsid w:val="005154CA"/>
    <w:rsid w:val="0051659F"/>
    <w:rsid w:val="0052040E"/>
    <w:rsid w:val="00522A14"/>
    <w:rsid w:val="00531701"/>
    <w:rsid w:val="00533756"/>
    <w:rsid w:val="00561E9A"/>
    <w:rsid w:val="00563FEC"/>
    <w:rsid w:val="005649C0"/>
    <w:rsid w:val="00574C23"/>
    <w:rsid w:val="005830F7"/>
    <w:rsid w:val="005851C9"/>
    <w:rsid w:val="005900FF"/>
    <w:rsid w:val="00591390"/>
    <w:rsid w:val="0059721E"/>
    <w:rsid w:val="005A64EC"/>
    <w:rsid w:val="005A6777"/>
    <w:rsid w:val="005C0182"/>
    <w:rsid w:val="005C32B3"/>
    <w:rsid w:val="005C7413"/>
    <w:rsid w:val="005D0995"/>
    <w:rsid w:val="005D355B"/>
    <w:rsid w:val="005D6296"/>
    <w:rsid w:val="005E415E"/>
    <w:rsid w:val="005E4D0F"/>
    <w:rsid w:val="005E569B"/>
    <w:rsid w:val="005F03B7"/>
    <w:rsid w:val="005F21BD"/>
    <w:rsid w:val="00604E8A"/>
    <w:rsid w:val="00615A9E"/>
    <w:rsid w:val="00616074"/>
    <w:rsid w:val="006329D5"/>
    <w:rsid w:val="006415CF"/>
    <w:rsid w:val="00645483"/>
    <w:rsid w:val="00647163"/>
    <w:rsid w:val="00651433"/>
    <w:rsid w:val="006518E5"/>
    <w:rsid w:val="0065329F"/>
    <w:rsid w:val="006537D3"/>
    <w:rsid w:val="0066433C"/>
    <w:rsid w:val="00690483"/>
    <w:rsid w:val="00696E4C"/>
    <w:rsid w:val="00697507"/>
    <w:rsid w:val="006A37BF"/>
    <w:rsid w:val="006B388C"/>
    <w:rsid w:val="006B6BFE"/>
    <w:rsid w:val="00700F1F"/>
    <w:rsid w:val="007025C6"/>
    <w:rsid w:val="00704F90"/>
    <w:rsid w:val="007073F8"/>
    <w:rsid w:val="00712551"/>
    <w:rsid w:val="00717740"/>
    <w:rsid w:val="00720ED2"/>
    <w:rsid w:val="0072505C"/>
    <w:rsid w:val="0075027E"/>
    <w:rsid w:val="007508CC"/>
    <w:rsid w:val="0075153C"/>
    <w:rsid w:val="00757349"/>
    <w:rsid w:val="00762B28"/>
    <w:rsid w:val="007645CE"/>
    <w:rsid w:val="00775C68"/>
    <w:rsid w:val="00781CCC"/>
    <w:rsid w:val="00781FA4"/>
    <w:rsid w:val="00782987"/>
    <w:rsid w:val="007911DD"/>
    <w:rsid w:val="0079281A"/>
    <w:rsid w:val="00793BAB"/>
    <w:rsid w:val="0079546A"/>
    <w:rsid w:val="007A1DF5"/>
    <w:rsid w:val="007A3AB3"/>
    <w:rsid w:val="007A47AD"/>
    <w:rsid w:val="007A5A12"/>
    <w:rsid w:val="007A650F"/>
    <w:rsid w:val="007A7DB0"/>
    <w:rsid w:val="007B4692"/>
    <w:rsid w:val="007B66AD"/>
    <w:rsid w:val="007C1ECD"/>
    <w:rsid w:val="007C5FDD"/>
    <w:rsid w:val="007C7AAD"/>
    <w:rsid w:val="007D1655"/>
    <w:rsid w:val="007D290B"/>
    <w:rsid w:val="007D2D17"/>
    <w:rsid w:val="007D4F45"/>
    <w:rsid w:val="0080525E"/>
    <w:rsid w:val="0080633F"/>
    <w:rsid w:val="00813299"/>
    <w:rsid w:val="008153A9"/>
    <w:rsid w:val="00833A34"/>
    <w:rsid w:val="00834160"/>
    <w:rsid w:val="00837E51"/>
    <w:rsid w:val="008401FC"/>
    <w:rsid w:val="00841C1E"/>
    <w:rsid w:val="0084603E"/>
    <w:rsid w:val="008643E5"/>
    <w:rsid w:val="00867C04"/>
    <w:rsid w:val="0089534B"/>
    <w:rsid w:val="00897271"/>
    <w:rsid w:val="008A46C1"/>
    <w:rsid w:val="008B3B95"/>
    <w:rsid w:val="008B7F8A"/>
    <w:rsid w:val="008D2765"/>
    <w:rsid w:val="008F7855"/>
    <w:rsid w:val="00906C6E"/>
    <w:rsid w:val="00913658"/>
    <w:rsid w:val="0093108F"/>
    <w:rsid w:val="00934571"/>
    <w:rsid w:val="009429F3"/>
    <w:rsid w:val="00943104"/>
    <w:rsid w:val="009448AC"/>
    <w:rsid w:val="00953826"/>
    <w:rsid w:val="00976710"/>
    <w:rsid w:val="0099414F"/>
    <w:rsid w:val="009C3283"/>
    <w:rsid w:val="009D6E30"/>
    <w:rsid w:val="009E1A41"/>
    <w:rsid w:val="009E3DCB"/>
    <w:rsid w:val="009E55E2"/>
    <w:rsid w:val="009E62D2"/>
    <w:rsid w:val="009F0709"/>
    <w:rsid w:val="009F7FE9"/>
    <w:rsid w:val="00A049BE"/>
    <w:rsid w:val="00A1315D"/>
    <w:rsid w:val="00A33523"/>
    <w:rsid w:val="00A419C5"/>
    <w:rsid w:val="00A42875"/>
    <w:rsid w:val="00A57C40"/>
    <w:rsid w:val="00A72257"/>
    <w:rsid w:val="00A74210"/>
    <w:rsid w:val="00A756D8"/>
    <w:rsid w:val="00A759A3"/>
    <w:rsid w:val="00A81414"/>
    <w:rsid w:val="00A81F0B"/>
    <w:rsid w:val="00A839A6"/>
    <w:rsid w:val="00A9020E"/>
    <w:rsid w:val="00A90CA4"/>
    <w:rsid w:val="00A9132C"/>
    <w:rsid w:val="00A918E2"/>
    <w:rsid w:val="00A9213B"/>
    <w:rsid w:val="00A94584"/>
    <w:rsid w:val="00A94596"/>
    <w:rsid w:val="00AB3CBA"/>
    <w:rsid w:val="00AC57CF"/>
    <w:rsid w:val="00AC72AB"/>
    <w:rsid w:val="00AD0A88"/>
    <w:rsid w:val="00AD4932"/>
    <w:rsid w:val="00AD5F99"/>
    <w:rsid w:val="00AD61E7"/>
    <w:rsid w:val="00AE2B15"/>
    <w:rsid w:val="00AE5E17"/>
    <w:rsid w:val="00AF10D7"/>
    <w:rsid w:val="00B00730"/>
    <w:rsid w:val="00B01B35"/>
    <w:rsid w:val="00B02E48"/>
    <w:rsid w:val="00B0685A"/>
    <w:rsid w:val="00B115D0"/>
    <w:rsid w:val="00B13350"/>
    <w:rsid w:val="00B157E4"/>
    <w:rsid w:val="00B201BD"/>
    <w:rsid w:val="00B2219A"/>
    <w:rsid w:val="00B2288F"/>
    <w:rsid w:val="00B243D4"/>
    <w:rsid w:val="00B31A06"/>
    <w:rsid w:val="00B418DF"/>
    <w:rsid w:val="00B428FB"/>
    <w:rsid w:val="00B45AC1"/>
    <w:rsid w:val="00B65BB5"/>
    <w:rsid w:val="00B708C7"/>
    <w:rsid w:val="00B72546"/>
    <w:rsid w:val="00B74078"/>
    <w:rsid w:val="00B83F49"/>
    <w:rsid w:val="00B849B6"/>
    <w:rsid w:val="00B87A9F"/>
    <w:rsid w:val="00B95C4F"/>
    <w:rsid w:val="00BB05C3"/>
    <w:rsid w:val="00BB13B8"/>
    <w:rsid w:val="00BB1B39"/>
    <w:rsid w:val="00BB1D5F"/>
    <w:rsid w:val="00BC1875"/>
    <w:rsid w:val="00BE1997"/>
    <w:rsid w:val="00BE1C4D"/>
    <w:rsid w:val="00C01800"/>
    <w:rsid w:val="00C2789A"/>
    <w:rsid w:val="00C32DCF"/>
    <w:rsid w:val="00C37356"/>
    <w:rsid w:val="00C427A9"/>
    <w:rsid w:val="00C446D4"/>
    <w:rsid w:val="00C66FE1"/>
    <w:rsid w:val="00C75A3D"/>
    <w:rsid w:val="00C77158"/>
    <w:rsid w:val="00C83E0E"/>
    <w:rsid w:val="00C8745C"/>
    <w:rsid w:val="00C90FF1"/>
    <w:rsid w:val="00C952AA"/>
    <w:rsid w:val="00C95FDB"/>
    <w:rsid w:val="00CA1C9C"/>
    <w:rsid w:val="00CA2F06"/>
    <w:rsid w:val="00CC7C94"/>
    <w:rsid w:val="00CD2614"/>
    <w:rsid w:val="00CD3365"/>
    <w:rsid w:val="00CD3D84"/>
    <w:rsid w:val="00CD6690"/>
    <w:rsid w:val="00CF0B23"/>
    <w:rsid w:val="00CF7DAB"/>
    <w:rsid w:val="00D00DEE"/>
    <w:rsid w:val="00D0541C"/>
    <w:rsid w:val="00D21740"/>
    <w:rsid w:val="00D21E2D"/>
    <w:rsid w:val="00D22CAA"/>
    <w:rsid w:val="00D2511C"/>
    <w:rsid w:val="00D2670C"/>
    <w:rsid w:val="00D34BD1"/>
    <w:rsid w:val="00D34FCF"/>
    <w:rsid w:val="00D40352"/>
    <w:rsid w:val="00D52B7A"/>
    <w:rsid w:val="00D57625"/>
    <w:rsid w:val="00D61C1D"/>
    <w:rsid w:val="00D64494"/>
    <w:rsid w:val="00D70508"/>
    <w:rsid w:val="00D84324"/>
    <w:rsid w:val="00D86743"/>
    <w:rsid w:val="00D94D9A"/>
    <w:rsid w:val="00D95131"/>
    <w:rsid w:val="00DB2D2C"/>
    <w:rsid w:val="00DC0DBB"/>
    <w:rsid w:val="00DC56EF"/>
    <w:rsid w:val="00DD61C4"/>
    <w:rsid w:val="00DD714F"/>
    <w:rsid w:val="00DE4FBD"/>
    <w:rsid w:val="00DE7DDE"/>
    <w:rsid w:val="00DF0852"/>
    <w:rsid w:val="00E0521B"/>
    <w:rsid w:val="00E12786"/>
    <w:rsid w:val="00E12FED"/>
    <w:rsid w:val="00E152BB"/>
    <w:rsid w:val="00E21DCB"/>
    <w:rsid w:val="00E234FD"/>
    <w:rsid w:val="00E26B08"/>
    <w:rsid w:val="00E2724F"/>
    <w:rsid w:val="00E32716"/>
    <w:rsid w:val="00E41C4D"/>
    <w:rsid w:val="00E466D3"/>
    <w:rsid w:val="00E50A7E"/>
    <w:rsid w:val="00E943C2"/>
    <w:rsid w:val="00EA1B09"/>
    <w:rsid w:val="00EB408E"/>
    <w:rsid w:val="00EB5232"/>
    <w:rsid w:val="00EC3EFC"/>
    <w:rsid w:val="00EC46AC"/>
    <w:rsid w:val="00EC4C0D"/>
    <w:rsid w:val="00EC69A2"/>
    <w:rsid w:val="00ED3658"/>
    <w:rsid w:val="00EF2E8D"/>
    <w:rsid w:val="00EF3C42"/>
    <w:rsid w:val="00EF45BD"/>
    <w:rsid w:val="00F000FD"/>
    <w:rsid w:val="00F02213"/>
    <w:rsid w:val="00F07282"/>
    <w:rsid w:val="00F303F4"/>
    <w:rsid w:val="00F33E36"/>
    <w:rsid w:val="00F445ED"/>
    <w:rsid w:val="00F5290D"/>
    <w:rsid w:val="00F55385"/>
    <w:rsid w:val="00F754AC"/>
    <w:rsid w:val="00F843C5"/>
    <w:rsid w:val="00FA5999"/>
    <w:rsid w:val="00FB188F"/>
    <w:rsid w:val="00FC2C5B"/>
    <w:rsid w:val="00FC66D9"/>
    <w:rsid w:val="00FD5C88"/>
    <w:rsid w:val="00FD777C"/>
    <w:rsid w:val="00FE1D63"/>
    <w:rsid w:val="00FE434B"/>
    <w:rsid w:val="00FE58FD"/>
    <w:rsid w:val="00FF77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FD6909"/>
  <w15:chartTrackingRefBased/>
  <w15:docId w15:val="{D2569168-6206-4B20-A791-26A295BF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743"/>
    <w:pPr>
      <w:keepNext/>
      <w:keepLines/>
      <w:numPr>
        <w:numId w:val="5"/>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86743"/>
    <w:pPr>
      <w:keepNext/>
      <w:keepLines/>
      <w:numPr>
        <w:ilvl w:val="1"/>
        <w:numId w:val="5"/>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86743"/>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86743"/>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86743"/>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86743"/>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86743"/>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8674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674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2D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D1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D2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D17"/>
  </w:style>
  <w:style w:type="paragraph" w:styleId="Footer">
    <w:name w:val="footer"/>
    <w:basedOn w:val="Normal"/>
    <w:link w:val="FooterChar"/>
    <w:uiPriority w:val="99"/>
    <w:unhideWhenUsed/>
    <w:rsid w:val="007D2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D17"/>
  </w:style>
  <w:style w:type="paragraph" w:styleId="ListParagraph">
    <w:name w:val="List Paragraph"/>
    <w:basedOn w:val="Normal"/>
    <w:uiPriority w:val="34"/>
    <w:qFormat/>
    <w:rsid w:val="007D2D17"/>
    <w:pPr>
      <w:ind w:left="720"/>
      <w:contextualSpacing/>
    </w:pPr>
  </w:style>
  <w:style w:type="character" w:customStyle="1" w:styleId="Heading1Char">
    <w:name w:val="Heading 1 Char"/>
    <w:basedOn w:val="DefaultParagraphFont"/>
    <w:link w:val="Heading1"/>
    <w:uiPriority w:val="9"/>
    <w:rsid w:val="00D8674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8674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8674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8674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8674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8674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8674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8674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6743"/>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33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D0A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0A88"/>
    <w:rPr>
      <w:sz w:val="20"/>
      <w:szCs w:val="20"/>
    </w:rPr>
  </w:style>
  <w:style w:type="character" w:styleId="FootnoteReference">
    <w:name w:val="footnote reference"/>
    <w:basedOn w:val="DefaultParagraphFont"/>
    <w:semiHidden/>
    <w:unhideWhenUsed/>
    <w:rsid w:val="00AD0A88"/>
    <w:rPr>
      <w:vertAlign w:val="superscript"/>
    </w:rPr>
  </w:style>
  <w:style w:type="character" w:styleId="Hyperlink">
    <w:name w:val="Hyperlink"/>
    <w:basedOn w:val="DefaultParagraphFont"/>
    <w:uiPriority w:val="99"/>
    <w:unhideWhenUsed/>
    <w:rsid w:val="00AD0A88"/>
    <w:rPr>
      <w:color w:val="0563C1" w:themeColor="hyperlink"/>
      <w:u w:val="single"/>
    </w:rPr>
  </w:style>
  <w:style w:type="paragraph" w:styleId="TOCHeading">
    <w:name w:val="TOC Heading"/>
    <w:basedOn w:val="Heading1"/>
    <w:next w:val="Normal"/>
    <w:uiPriority w:val="39"/>
    <w:unhideWhenUsed/>
    <w:qFormat/>
    <w:rsid w:val="00D94D9A"/>
    <w:pPr>
      <w:numPr>
        <w:numId w:val="0"/>
      </w:numPr>
      <w:outlineLvl w:val="9"/>
    </w:pPr>
    <w:rPr>
      <w:lang w:val="en-US"/>
    </w:rPr>
  </w:style>
  <w:style w:type="paragraph" w:styleId="TOC1">
    <w:name w:val="toc 1"/>
    <w:basedOn w:val="Normal"/>
    <w:next w:val="Normal"/>
    <w:autoRedefine/>
    <w:uiPriority w:val="39"/>
    <w:unhideWhenUsed/>
    <w:rsid w:val="00D94D9A"/>
    <w:pPr>
      <w:spacing w:after="100"/>
    </w:pPr>
  </w:style>
  <w:style w:type="paragraph" w:styleId="TOC2">
    <w:name w:val="toc 2"/>
    <w:basedOn w:val="Normal"/>
    <w:next w:val="Normal"/>
    <w:autoRedefine/>
    <w:uiPriority w:val="39"/>
    <w:unhideWhenUsed/>
    <w:rsid w:val="00D94D9A"/>
    <w:pPr>
      <w:spacing w:after="100"/>
      <w:ind w:left="220"/>
    </w:pPr>
  </w:style>
  <w:style w:type="paragraph" w:styleId="Subtitle">
    <w:name w:val="Subtitle"/>
    <w:basedOn w:val="Normal"/>
    <w:next w:val="Normal"/>
    <w:link w:val="SubtitleChar"/>
    <w:uiPriority w:val="11"/>
    <w:qFormat/>
    <w:rsid w:val="001A15A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A15A2"/>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C77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158"/>
    <w:rPr>
      <w:rFonts w:ascii="Segoe UI" w:hAnsi="Segoe UI" w:cs="Segoe UI"/>
      <w:sz w:val="18"/>
      <w:szCs w:val="18"/>
    </w:rPr>
  </w:style>
  <w:style w:type="table" w:customStyle="1" w:styleId="TableGrid1">
    <w:name w:val="Table Grid1"/>
    <w:basedOn w:val="TableNormal"/>
    <w:next w:val="TableGrid"/>
    <w:rsid w:val="00CF7DAB"/>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37356"/>
    <w:pPr>
      <w:spacing w:after="100"/>
      <w:ind w:left="440"/>
    </w:pPr>
  </w:style>
  <w:style w:type="character" w:styleId="CommentReference">
    <w:name w:val="annotation reference"/>
    <w:basedOn w:val="DefaultParagraphFont"/>
    <w:uiPriority w:val="99"/>
    <w:semiHidden/>
    <w:unhideWhenUsed/>
    <w:rsid w:val="001D405D"/>
    <w:rPr>
      <w:sz w:val="16"/>
      <w:szCs w:val="16"/>
    </w:rPr>
  </w:style>
  <w:style w:type="paragraph" w:styleId="CommentText">
    <w:name w:val="annotation text"/>
    <w:basedOn w:val="Normal"/>
    <w:link w:val="CommentTextChar"/>
    <w:uiPriority w:val="99"/>
    <w:semiHidden/>
    <w:unhideWhenUsed/>
    <w:rsid w:val="001D405D"/>
    <w:pPr>
      <w:spacing w:line="240" w:lineRule="auto"/>
    </w:pPr>
    <w:rPr>
      <w:sz w:val="20"/>
      <w:szCs w:val="20"/>
    </w:rPr>
  </w:style>
  <w:style w:type="character" w:customStyle="1" w:styleId="CommentTextChar">
    <w:name w:val="Comment Text Char"/>
    <w:basedOn w:val="DefaultParagraphFont"/>
    <w:link w:val="CommentText"/>
    <w:uiPriority w:val="99"/>
    <w:semiHidden/>
    <w:rsid w:val="001D405D"/>
    <w:rPr>
      <w:sz w:val="20"/>
      <w:szCs w:val="20"/>
    </w:rPr>
  </w:style>
  <w:style w:type="paragraph" w:styleId="CommentSubject">
    <w:name w:val="annotation subject"/>
    <w:basedOn w:val="CommentText"/>
    <w:next w:val="CommentText"/>
    <w:link w:val="CommentSubjectChar"/>
    <w:uiPriority w:val="99"/>
    <w:semiHidden/>
    <w:unhideWhenUsed/>
    <w:rsid w:val="001D405D"/>
    <w:rPr>
      <w:b/>
      <w:bCs/>
    </w:rPr>
  </w:style>
  <w:style w:type="character" w:customStyle="1" w:styleId="CommentSubjectChar">
    <w:name w:val="Comment Subject Char"/>
    <w:basedOn w:val="CommentTextChar"/>
    <w:link w:val="CommentSubject"/>
    <w:uiPriority w:val="99"/>
    <w:semiHidden/>
    <w:rsid w:val="001D405D"/>
    <w:rPr>
      <w:b/>
      <w:bCs/>
      <w:sz w:val="20"/>
      <w:szCs w:val="20"/>
    </w:rPr>
  </w:style>
  <w:style w:type="paragraph" w:styleId="Revision">
    <w:name w:val="Revision"/>
    <w:hidden/>
    <w:uiPriority w:val="99"/>
    <w:semiHidden/>
    <w:rsid w:val="00697507"/>
    <w:pPr>
      <w:spacing w:after="0" w:line="240" w:lineRule="auto"/>
    </w:pPr>
  </w:style>
  <w:style w:type="paragraph" w:styleId="NoSpacing">
    <w:name w:val="No Spacing"/>
    <w:link w:val="NoSpacingChar"/>
    <w:uiPriority w:val="1"/>
    <w:qFormat/>
    <w:rsid w:val="0032497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2497D"/>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422517">
      <w:bodyDiv w:val="1"/>
      <w:marLeft w:val="0"/>
      <w:marRight w:val="0"/>
      <w:marTop w:val="0"/>
      <w:marBottom w:val="0"/>
      <w:divBdr>
        <w:top w:val="none" w:sz="0" w:space="0" w:color="auto"/>
        <w:left w:val="none" w:sz="0" w:space="0" w:color="auto"/>
        <w:bottom w:val="none" w:sz="0" w:space="0" w:color="auto"/>
        <w:right w:val="none" w:sz="0" w:space="0" w:color="auto"/>
      </w:divBdr>
      <w:divsChild>
        <w:div w:id="1742287338">
          <w:marLeft w:val="547"/>
          <w:marRight w:val="0"/>
          <w:marTop w:val="0"/>
          <w:marBottom w:val="0"/>
          <w:divBdr>
            <w:top w:val="none" w:sz="0" w:space="0" w:color="auto"/>
            <w:left w:val="none" w:sz="0" w:space="0" w:color="auto"/>
            <w:bottom w:val="none" w:sz="0" w:space="0" w:color="auto"/>
            <w:right w:val="none" w:sz="0" w:space="0" w:color="auto"/>
          </w:divBdr>
        </w:div>
        <w:div w:id="546256292">
          <w:marLeft w:val="547"/>
          <w:marRight w:val="0"/>
          <w:marTop w:val="0"/>
          <w:marBottom w:val="0"/>
          <w:divBdr>
            <w:top w:val="none" w:sz="0" w:space="0" w:color="auto"/>
            <w:left w:val="none" w:sz="0" w:space="0" w:color="auto"/>
            <w:bottom w:val="none" w:sz="0" w:space="0" w:color="auto"/>
            <w:right w:val="none" w:sz="0" w:space="0" w:color="auto"/>
          </w:divBdr>
        </w:div>
        <w:div w:id="1390886260">
          <w:marLeft w:val="547"/>
          <w:marRight w:val="0"/>
          <w:marTop w:val="0"/>
          <w:marBottom w:val="0"/>
          <w:divBdr>
            <w:top w:val="none" w:sz="0" w:space="0" w:color="auto"/>
            <w:left w:val="none" w:sz="0" w:space="0" w:color="auto"/>
            <w:bottom w:val="none" w:sz="0" w:space="0" w:color="auto"/>
            <w:right w:val="none" w:sz="0" w:space="0" w:color="auto"/>
          </w:divBdr>
        </w:div>
        <w:div w:id="1067268593">
          <w:marLeft w:val="547"/>
          <w:marRight w:val="0"/>
          <w:marTop w:val="0"/>
          <w:marBottom w:val="0"/>
          <w:divBdr>
            <w:top w:val="none" w:sz="0" w:space="0" w:color="auto"/>
            <w:left w:val="none" w:sz="0" w:space="0" w:color="auto"/>
            <w:bottom w:val="none" w:sz="0" w:space="0" w:color="auto"/>
            <w:right w:val="none" w:sz="0" w:space="0" w:color="auto"/>
          </w:divBdr>
        </w:div>
        <w:div w:id="1040478372">
          <w:marLeft w:val="547"/>
          <w:marRight w:val="0"/>
          <w:marTop w:val="0"/>
          <w:marBottom w:val="0"/>
          <w:divBdr>
            <w:top w:val="none" w:sz="0" w:space="0" w:color="auto"/>
            <w:left w:val="none" w:sz="0" w:space="0" w:color="auto"/>
            <w:bottom w:val="none" w:sz="0" w:space="0" w:color="auto"/>
            <w:right w:val="none" w:sz="0" w:space="0" w:color="auto"/>
          </w:divBdr>
        </w:div>
        <w:div w:id="1827277449">
          <w:marLeft w:val="547"/>
          <w:marRight w:val="0"/>
          <w:marTop w:val="0"/>
          <w:marBottom w:val="0"/>
          <w:divBdr>
            <w:top w:val="none" w:sz="0" w:space="0" w:color="auto"/>
            <w:left w:val="none" w:sz="0" w:space="0" w:color="auto"/>
            <w:bottom w:val="none" w:sz="0" w:space="0" w:color="auto"/>
            <w:right w:val="none" w:sz="0" w:space="0" w:color="auto"/>
          </w:divBdr>
        </w:div>
      </w:divsChild>
    </w:div>
    <w:div w:id="1130707552">
      <w:bodyDiv w:val="1"/>
      <w:marLeft w:val="0"/>
      <w:marRight w:val="0"/>
      <w:marTop w:val="0"/>
      <w:marBottom w:val="0"/>
      <w:divBdr>
        <w:top w:val="none" w:sz="0" w:space="0" w:color="auto"/>
        <w:left w:val="none" w:sz="0" w:space="0" w:color="auto"/>
        <w:bottom w:val="none" w:sz="0" w:space="0" w:color="auto"/>
        <w:right w:val="none" w:sz="0" w:space="0" w:color="auto"/>
      </w:divBdr>
      <w:divsChild>
        <w:div w:id="1253784599">
          <w:marLeft w:val="547"/>
          <w:marRight w:val="0"/>
          <w:marTop w:val="0"/>
          <w:marBottom w:val="0"/>
          <w:divBdr>
            <w:top w:val="none" w:sz="0" w:space="0" w:color="auto"/>
            <w:left w:val="none" w:sz="0" w:space="0" w:color="auto"/>
            <w:bottom w:val="none" w:sz="0" w:space="0" w:color="auto"/>
            <w:right w:val="none" w:sz="0" w:space="0" w:color="auto"/>
          </w:divBdr>
        </w:div>
        <w:div w:id="829178234">
          <w:marLeft w:val="547"/>
          <w:marRight w:val="0"/>
          <w:marTop w:val="0"/>
          <w:marBottom w:val="0"/>
          <w:divBdr>
            <w:top w:val="none" w:sz="0" w:space="0" w:color="auto"/>
            <w:left w:val="none" w:sz="0" w:space="0" w:color="auto"/>
            <w:bottom w:val="none" w:sz="0" w:space="0" w:color="auto"/>
            <w:right w:val="none" w:sz="0" w:space="0" w:color="auto"/>
          </w:divBdr>
        </w:div>
        <w:div w:id="703795233">
          <w:marLeft w:val="547"/>
          <w:marRight w:val="0"/>
          <w:marTop w:val="0"/>
          <w:marBottom w:val="0"/>
          <w:divBdr>
            <w:top w:val="none" w:sz="0" w:space="0" w:color="auto"/>
            <w:left w:val="none" w:sz="0" w:space="0" w:color="auto"/>
            <w:bottom w:val="none" w:sz="0" w:space="0" w:color="auto"/>
            <w:right w:val="none" w:sz="0" w:space="0" w:color="auto"/>
          </w:divBdr>
        </w:div>
        <w:div w:id="1904441971">
          <w:marLeft w:val="547"/>
          <w:marRight w:val="0"/>
          <w:marTop w:val="0"/>
          <w:marBottom w:val="0"/>
          <w:divBdr>
            <w:top w:val="none" w:sz="0" w:space="0" w:color="auto"/>
            <w:left w:val="none" w:sz="0" w:space="0" w:color="auto"/>
            <w:bottom w:val="none" w:sz="0" w:space="0" w:color="auto"/>
            <w:right w:val="none" w:sz="0" w:space="0" w:color="auto"/>
          </w:divBdr>
        </w:div>
      </w:divsChild>
    </w:div>
    <w:div w:id="1163816597">
      <w:bodyDiv w:val="1"/>
      <w:marLeft w:val="0"/>
      <w:marRight w:val="0"/>
      <w:marTop w:val="0"/>
      <w:marBottom w:val="0"/>
      <w:divBdr>
        <w:top w:val="none" w:sz="0" w:space="0" w:color="auto"/>
        <w:left w:val="none" w:sz="0" w:space="0" w:color="auto"/>
        <w:bottom w:val="none" w:sz="0" w:space="0" w:color="auto"/>
        <w:right w:val="none" w:sz="0" w:space="0" w:color="auto"/>
      </w:divBdr>
      <w:divsChild>
        <w:div w:id="1313564313">
          <w:marLeft w:val="547"/>
          <w:marRight w:val="0"/>
          <w:marTop w:val="0"/>
          <w:marBottom w:val="0"/>
          <w:divBdr>
            <w:top w:val="none" w:sz="0" w:space="0" w:color="auto"/>
            <w:left w:val="none" w:sz="0" w:space="0" w:color="auto"/>
            <w:bottom w:val="none" w:sz="0" w:space="0" w:color="auto"/>
            <w:right w:val="none" w:sz="0" w:space="0" w:color="auto"/>
          </w:divBdr>
        </w:div>
        <w:div w:id="1717386347">
          <w:marLeft w:val="547"/>
          <w:marRight w:val="0"/>
          <w:marTop w:val="0"/>
          <w:marBottom w:val="0"/>
          <w:divBdr>
            <w:top w:val="none" w:sz="0" w:space="0" w:color="auto"/>
            <w:left w:val="none" w:sz="0" w:space="0" w:color="auto"/>
            <w:bottom w:val="none" w:sz="0" w:space="0" w:color="auto"/>
            <w:right w:val="none" w:sz="0" w:space="0" w:color="auto"/>
          </w:divBdr>
        </w:div>
        <w:div w:id="139200239">
          <w:marLeft w:val="547"/>
          <w:marRight w:val="0"/>
          <w:marTop w:val="0"/>
          <w:marBottom w:val="0"/>
          <w:divBdr>
            <w:top w:val="none" w:sz="0" w:space="0" w:color="auto"/>
            <w:left w:val="none" w:sz="0" w:space="0" w:color="auto"/>
            <w:bottom w:val="none" w:sz="0" w:space="0" w:color="auto"/>
            <w:right w:val="none" w:sz="0" w:space="0" w:color="auto"/>
          </w:divBdr>
        </w:div>
        <w:div w:id="439835634">
          <w:marLeft w:val="547"/>
          <w:marRight w:val="0"/>
          <w:marTop w:val="0"/>
          <w:marBottom w:val="0"/>
          <w:divBdr>
            <w:top w:val="none" w:sz="0" w:space="0" w:color="auto"/>
            <w:left w:val="none" w:sz="0" w:space="0" w:color="auto"/>
            <w:bottom w:val="none" w:sz="0" w:space="0" w:color="auto"/>
            <w:right w:val="none" w:sz="0" w:space="0" w:color="auto"/>
          </w:divBdr>
        </w:div>
        <w:div w:id="1512182250">
          <w:marLeft w:val="547"/>
          <w:marRight w:val="0"/>
          <w:marTop w:val="0"/>
          <w:marBottom w:val="0"/>
          <w:divBdr>
            <w:top w:val="none" w:sz="0" w:space="0" w:color="auto"/>
            <w:left w:val="none" w:sz="0" w:space="0" w:color="auto"/>
            <w:bottom w:val="none" w:sz="0" w:space="0" w:color="auto"/>
            <w:right w:val="none" w:sz="0" w:space="0" w:color="auto"/>
          </w:divBdr>
        </w:div>
      </w:divsChild>
    </w:div>
    <w:div w:id="1924223716">
      <w:bodyDiv w:val="1"/>
      <w:marLeft w:val="0"/>
      <w:marRight w:val="0"/>
      <w:marTop w:val="0"/>
      <w:marBottom w:val="0"/>
      <w:divBdr>
        <w:top w:val="none" w:sz="0" w:space="0" w:color="auto"/>
        <w:left w:val="none" w:sz="0" w:space="0" w:color="auto"/>
        <w:bottom w:val="none" w:sz="0" w:space="0" w:color="auto"/>
        <w:right w:val="none" w:sz="0" w:space="0" w:color="auto"/>
      </w:divBdr>
      <w:divsChild>
        <w:div w:id="1212615176">
          <w:marLeft w:val="547"/>
          <w:marRight w:val="0"/>
          <w:marTop w:val="0"/>
          <w:marBottom w:val="0"/>
          <w:divBdr>
            <w:top w:val="none" w:sz="0" w:space="0" w:color="auto"/>
            <w:left w:val="none" w:sz="0" w:space="0" w:color="auto"/>
            <w:bottom w:val="none" w:sz="0" w:space="0" w:color="auto"/>
            <w:right w:val="none" w:sz="0" w:space="0" w:color="auto"/>
          </w:divBdr>
        </w:div>
        <w:div w:id="1725568395">
          <w:marLeft w:val="547"/>
          <w:marRight w:val="0"/>
          <w:marTop w:val="0"/>
          <w:marBottom w:val="0"/>
          <w:divBdr>
            <w:top w:val="none" w:sz="0" w:space="0" w:color="auto"/>
            <w:left w:val="none" w:sz="0" w:space="0" w:color="auto"/>
            <w:bottom w:val="none" w:sz="0" w:space="0" w:color="auto"/>
            <w:right w:val="none" w:sz="0" w:space="0" w:color="auto"/>
          </w:divBdr>
        </w:div>
        <w:div w:id="227963542">
          <w:marLeft w:val="547"/>
          <w:marRight w:val="0"/>
          <w:marTop w:val="0"/>
          <w:marBottom w:val="0"/>
          <w:divBdr>
            <w:top w:val="none" w:sz="0" w:space="0" w:color="auto"/>
            <w:left w:val="none" w:sz="0" w:space="0" w:color="auto"/>
            <w:bottom w:val="none" w:sz="0" w:space="0" w:color="auto"/>
            <w:right w:val="none" w:sz="0" w:space="0" w:color="auto"/>
          </w:divBdr>
        </w:div>
        <w:div w:id="1086881483">
          <w:marLeft w:val="547"/>
          <w:marRight w:val="0"/>
          <w:marTop w:val="0"/>
          <w:marBottom w:val="0"/>
          <w:divBdr>
            <w:top w:val="none" w:sz="0" w:space="0" w:color="auto"/>
            <w:left w:val="none" w:sz="0" w:space="0" w:color="auto"/>
            <w:bottom w:val="none" w:sz="0" w:space="0" w:color="auto"/>
            <w:right w:val="none" w:sz="0" w:space="0" w:color="auto"/>
          </w:divBdr>
        </w:div>
        <w:div w:id="1755979287">
          <w:marLeft w:val="547"/>
          <w:marRight w:val="0"/>
          <w:marTop w:val="0"/>
          <w:marBottom w:val="0"/>
          <w:divBdr>
            <w:top w:val="none" w:sz="0" w:space="0" w:color="auto"/>
            <w:left w:val="none" w:sz="0" w:space="0" w:color="auto"/>
            <w:bottom w:val="none" w:sz="0" w:space="0" w:color="auto"/>
            <w:right w:val="none" w:sz="0" w:space="0" w:color="auto"/>
          </w:divBdr>
        </w:div>
        <w:div w:id="178277716">
          <w:marLeft w:val="547"/>
          <w:marRight w:val="0"/>
          <w:marTop w:val="0"/>
          <w:marBottom w:val="0"/>
          <w:divBdr>
            <w:top w:val="none" w:sz="0" w:space="0" w:color="auto"/>
            <w:left w:val="none" w:sz="0" w:space="0" w:color="auto"/>
            <w:bottom w:val="none" w:sz="0" w:space="0" w:color="auto"/>
            <w:right w:val="none" w:sz="0" w:space="0" w:color="auto"/>
          </w:divBdr>
        </w:div>
        <w:div w:id="944339024">
          <w:marLeft w:val="547"/>
          <w:marRight w:val="0"/>
          <w:marTop w:val="0"/>
          <w:marBottom w:val="0"/>
          <w:divBdr>
            <w:top w:val="none" w:sz="0" w:space="0" w:color="auto"/>
            <w:left w:val="none" w:sz="0" w:space="0" w:color="auto"/>
            <w:bottom w:val="none" w:sz="0" w:space="0" w:color="auto"/>
            <w:right w:val="none" w:sz="0" w:space="0" w:color="auto"/>
          </w:divBdr>
        </w:div>
        <w:div w:id="1789423596">
          <w:marLeft w:val="547"/>
          <w:marRight w:val="0"/>
          <w:marTop w:val="0"/>
          <w:marBottom w:val="0"/>
          <w:divBdr>
            <w:top w:val="none" w:sz="0" w:space="0" w:color="auto"/>
            <w:left w:val="none" w:sz="0" w:space="0" w:color="auto"/>
            <w:bottom w:val="none" w:sz="0" w:space="0" w:color="auto"/>
            <w:right w:val="none" w:sz="0" w:space="0" w:color="auto"/>
          </w:divBdr>
        </w:div>
        <w:div w:id="936475656">
          <w:marLeft w:val="547"/>
          <w:marRight w:val="0"/>
          <w:marTop w:val="0"/>
          <w:marBottom w:val="0"/>
          <w:divBdr>
            <w:top w:val="none" w:sz="0" w:space="0" w:color="auto"/>
            <w:left w:val="none" w:sz="0" w:space="0" w:color="auto"/>
            <w:bottom w:val="none" w:sz="0" w:space="0" w:color="auto"/>
            <w:right w:val="none" w:sz="0" w:space="0" w:color="auto"/>
          </w:divBdr>
        </w:div>
      </w:divsChild>
    </w:div>
    <w:div w:id="1948390738">
      <w:bodyDiv w:val="1"/>
      <w:marLeft w:val="0"/>
      <w:marRight w:val="0"/>
      <w:marTop w:val="0"/>
      <w:marBottom w:val="0"/>
      <w:divBdr>
        <w:top w:val="none" w:sz="0" w:space="0" w:color="auto"/>
        <w:left w:val="none" w:sz="0" w:space="0" w:color="auto"/>
        <w:bottom w:val="none" w:sz="0" w:space="0" w:color="auto"/>
        <w:right w:val="none" w:sz="0" w:space="0" w:color="auto"/>
      </w:divBdr>
    </w:div>
    <w:div w:id="1950238279">
      <w:bodyDiv w:val="1"/>
      <w:marLeft w:val="0"/>
      <w:marRight w:val="0"/>
      <w:marTop w:val="0"/>
      <w:marBottom w:val="0"/>
      <w:divBdr>
        <w:top w:val="none" w:sz="0" w:space="0" w:color="auto"/>
        <w:left w:val="none" w:sz="0" w:space="0" w:color="auto"/>
        <w:bottom w:val="none" w:sz="0" w:space="0" w:color="auto"/>
        <w:right w:val="none" w:sz="0" w:space="0" w:color="auto"/>
      </w:divBdr>
      <w:divsChild>
        <w:div w:id="326785341">
          <w:marLeft w:val="547"/>
          <w:marRight w:val="0"/>
          <w:marTop w:val="0"/>
          <w:marBottom w:val="0"/>
          <w:divBdr>
            <w:top w:val="none" w:sz="0" w:space="0" w:color="auto"/>
            <w:left w:val="none" w:sz="0" w:space="0" w:color="auto"/>
            <w:bottom w:val="none" w:sz="0" w:space="0" w:color="auto"/>
            <w:right w:val="none" w:sz="0" w:space="0" w:color="auto"/>
          </w:divBdr>
        </w:div>
        <w:div w:id="1368524367">
          <w:marLeft w:val="547"/>
          <w:marRight w:val="0"/>
          <w:marTop w:val="0"/>
          <w:marBottom w:val="0"/>
          <w:divBdr>
            <w:top w:val="none" w:sz="0" w:space="0" w:color="auto"/>
            <w:left w:val="none" w:sz="0" w:space="0" w:color="auto"/>
            <w:bottom w:val="none" w:sz="0" w:space="0" w:color="auto"/>
            <w:right w:val="none" w:sz="0" w:space="0" w:color="auto"/>
          </w:divBdr>
        </w:div>
        <w:div w:id="2012757771">
          <w:marLeft w:val="547"/>
          <w:marRight w:val="0"/>
          <w:marTop w:val="0"/>
          <w:marBottom w:val="0"/>
          <w:divBdr>
            <w:top w:val="none" w:sz="0" w:space="0" w:color="auto"/>
            <w:left w:val="none" w:sz="0" w:space="0" w:color="auto"/>
            <w:bottom w:val="none" w:sz="0" w:space="0" w:color="auto"/>
            <w:right w:val="none" w:sz="0" w:space="0" w:color="auto"/>
          </w:divBdr>
        </w:div>
        <w:div w:id="1293361990">
          <w:marLeft w:val="547"/>
          <w:marRight w:val="0"/>
          <w:marTop w:val="0"/>
          <w:marBottom w:val="0"/>
          <w:divBdr>
            <w:top w:val="none" w:sz="0" w:space="0" w:color="auto"/>
            <w:left w:val="none" w:sz="0" w:space="0" w:color="auto"/>
            <w:bottom w:val="none" w:sz="0" w:space="0" w:color="auto"/>
            <w:right w:val="none" w:sz="0" w:space="0" w:color="auto"/>
          </w:divBdr>
        </w:div>
        <w:div w:id="334379190">
          <w:marLeft w:val="547"/>
          <w:marRight w:val="0"/>
          <w:marTop w:val="0"/>
          <w:marBottom w:val="0"/>
          <w:divBdr>
            <w:top w:val="none" w:sz="0" w:space="0" w:color="auto"/>
            <w:left w:val="none" w:sz="0" w:space="0" w:color="auto"/>
            <w:bottom w:val="none" w:sz="0" w:space="0" w:color="auto"/>
            <w:right w:val="none" w:sz="0" w:space="0" w:color="auto"/>
          </w:divBdr>
        </w:div>
        <w:div w:id="2019698110">
          <w:marLeft w:val="547"/>
          <w:marRight w:val="0"/>
          <w:marTop w:val="0"/>
          <w:marBottom w:val="0"/>
          <w:divBdr>
            <w:top w:val="none" w:sz="0" w:space="0" w:color="auto"/>
            <w:left w:val="none" w:sz="0" w:space="0" w:color="auto"/>
            <w:bottom w:val="none" w:sz="0" w:space="0" w:color="auto"/>
            <w:right w:val="none" w:sz="0" w:space="0" w:color="auto"/>
          </w:divBdr>
        </w:div>
        <w:div w:id="1125394227">
          <w:marLeft w:val="547"/>
          <w:marRight w:val="0"/>
          <w:marTop w:val="0"/>
          <w:marBottom w:val="0"/>
          <w:divBdr>
            <w:top w:val="none" w:sz="0" w:space="0" w:color="auto"/>
            <w:left w:val="none" w:sz="0" w:space="0" w:color="auto"/>
            <w:bottom w:val="none" w:sz="0" w:space="0" w:color="auto"/>
            <w:right w:val="none" w:sz="0" w:space="0" w:color="auto"/>
          </w:divBdr>
        </w:div>
        <w:div w:id="502547298">
          <w:marLeft w:val="547"/>
          <w:marRight w:val="0"/>
          <w:marTop w:val="0"/>
          <w:marBottom w:val="0"/>
          <w:divBdr>
            <w:top w:val="none" w:sz="0" w:space="0" w:color="auto"/>
            <w:left w:val="none" w:sz="0" w:space="0" w:color="auto"/>
            <w:bottom w:val="none" w:sz="0" w:space="0" w:color="auto"/>
            <w:right w:val="none" w:sz="0" w:space="0" w:color="auto"/>
          </w:divBdr>
        </w:div>
        <w:div w:id="68671379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acquin.org/wp-content/uploads/2015/12/ACQUIN-Guidelines-Programme-Accredit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8600A3DEEFD04C81984C139CCB4CE7" ma:contentTypeVersion="" ma:contentTypeDescription="Create a new document." ma:contentTypeScope="" ma:versionID="528f5b6f8313b73820d0754a43edb0b6">
  <xsd:schema xmlns:xsd="http://www.w3.org/2001/XMLSchema" xmlns:xs="http://www.w3.org/2001/XMLSchema" xmlns:p="http://schemas.microsoft.com/office/2006/metadata/properties" xmlns:ns2="029516f6-350c-4b78-891a-192c0b54910a" xmlns:ns3="0AEC3956-6584-4D32-BEDC-C13FFA435B09" xmlns:ns4="0aec3956-6584-4d32-bedc-c13ffa435b09" targetNamespace="http://schemas.microsoft.com/office/2006/metadata/properties" ma:root="true" ma:fieldsID="1ff42e3c2a25ff42712604e3ece9d837" ns2:_="" ns3:_="" ns4:_="">
    <xsd:import namespace="029516f6-350c-4b78-891a-192c0b54910a"/>
    <xsd:import namespace="0AEC3956-6584-4D32-BEDC-C13FFA435B09"/>
    <xsd:import namespace="0aec3956-6584-4d32-bedc-c13ffa435b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516f6-350c-4b78-891a-192c0b5491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EC3956-6584-4D32-BEDC-C13FFA435B0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ec3956-6584-4d32-bedc-c13ffa435b09" elementFormDefault="qualified">
    <xsd:import namespace="http://schemas.microsoft.com/office/2006/documentManagement/types"/>
    <xsd:import namespace="http://schemas.microsoft.com/office/infopath/2007/PartnerControls"/>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068C05-FA18-4F38-8582-C54BC1E82F88}">
  <ds:schemaRefs>
    <ds:schemaRef ds:uri="http://schemas.microsoft.com/office/2006/documentManagement/types"/>
    <ds:schemaRef ds:uri="029516f6-350c-4b78-891a-192c0b54910a"/>
    <ds:schemaRef ds:uri="http://purl.org/dc/dcmitype/"/>
    <ds:schemaRef ds:uri="http://schemas.microsoft.com/office/2006/metadata/properties"/>
    <ds:schemaRef ds:uri="http://schemas.openxmlformats.org/package/2006/metadata/core-properties"/>
    <ds:schemaRef ds:uri="0aec3956-6584-4d32-bedc-c13ffa435b09"/>
    <ds:schemaRef ds:uri="http://purl.org/dc/elements/1.1/"/>
    <ds:schemaRef ds:uri="http://purl.org/dc/terms/"/>
    <ds:schemaRef ds:uri="http://schemas.microsoft.com/office/infopath/2007/PartnerControls"/>
    <ds:schemaRef ds:uri="0AEC3956-6584-4D32-BEDC-C13FFA435B09"/>
    <ds:schemaRef ds:uri="http://www.w3.org/XML/1998/namespace"/>
  </ds:schemaRefs>
</ds:datastoreItem>
</file>

<file path=customXml/itemProps3.xml><?xml version="1.0" encoding="utf-8"?>
<ds:datastoreItem xmlns:ds="http://schemas.openxmlformats.org/officeDocument/2006/customXml" ds:itemID="{75088AE9-26EA-426F-BFB1-2C234BFB4C8B}">
  <ds:schemaRefs>
    <ds:schemaRef ds:uri="http://schemas.microsoft.com/sharepoint/v3/contenttype/forms"/>
  </ds:schemaRefs>
</ds:datastoreItem>
</file>

<file path=customXml/itemProps4.xml><?xml version="1.0" encoding="utf-8"?>
<ds:datastoreItem xmlns:ds="http://schemas.openxmlformats.org/officeDocument/2006/customXml" ds:itemID="{35BFF70A-567D-408D-8E96-103F61D88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516f6-350c-4b78-891a-192c0b54910a"/>
    <ds:schemaRef ds:uri="0AEC3956-6584-4D32-BEDC-C13FFA435B09"/>
    <ds:schemaRef ds:uri="0aec3956-6584-4d32-bedc-c13ffa435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8089A9-6DDA-49BC-80F0-B2DD48458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5243</Words>
  <Characters>29889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Boland</dc:creator>
  <cp:keywords/>
  <dc:description/>
  <cp:lastModifiedBy>Andrea Boland</cp:lastModifiedBy>
  <cp:revision>2</cp:revision>
  <cp:lastPrinted>2018-03-27T13:02:00Z</cp:lastPrinted>
  <dcterms:created xsi:type="dcterms:W3CDTF">2019-06-25T08:18:00Z</dcterms:created>
  <dcterms:modified xsi:type="dcterms:W3CDTF">2019-06-25T08:18:00Z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0x010100238600A3DEEFD04C81984C139CCB4CE7</vt:lpwstr>
  </property>
</Properties>
</file>