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246F5F" w14:textId="77777777" w:rsidR="00AF22A8" w:rsidRPr="00D52985" w:rsidRDefault="00D44E6A" w:rsidP="00523C6C">
      <w:pPr>
        <w:spacing w:line="276" w:lineRule="auto"/>
        <w:rPr>
          <w:rFonts w:asciiTheme="majorHAnsi" w:eastAsia="Arial Unicode MS" w:hAnsiTheme="majorHAnsi" w:cs="Arial"/>
          <w:sz w:val="28"/>
          <w:szCs w:val="28"/>
          <w:lang w:val="en-IE"/>
        </w:rPr>
      </w:pPr>
      <w:r w:rsidRPr="00D52985">
        <w:rPr>
          <w:rFonts w:asciiTheme="majorHAnsi" w:eastAsia="Arial Unicode MS" w:hAnsiTheme="majorHAnsi" w:cs="Arial"/>
          <w:sz w:val="28"/>
          <w:szCs w:val="28"/>
          <w:lang w:val="en-IE"/>
        </w:rPr>
        <w:t xml:space="preserve">  </w:t>
      </w:r>
    </w:p>
    <w:p w14:paraId="1FD168E7" w14:textId="3B8A6419" w:rsidR="003C45C9" w:rsidRPr="00D52985" w:rsidRDefault="00047503" w:rsidP="003C45C9">
      <w:pPr>
        <w:spacing w:line="276" w:lineRule="auto"/>
        <w:jc w:val="center"/>
        <w:rPr>
          <w:rFonts w:asciiTheme="majorHAnsi" w:hAnsiTheme="majorHAnsi" w:cs="Arial"/>
          <w:b/>
          <w:noProof/>
          <w:sz w:val="28"/>
          <w:szCs w:val="28"/>
          <w:lang w:val="en-IE" w:eastAsia="en-IE"/>
        </w:rPr>
      </w:pPr>
      <w:r>
        <w:rPr>
          <w:rFonts w:asciiTheme="majorHAnsi" w:eastAsia="Arial Unicode MS" w:hAnsiTheme="majorHAnsi" w:cs="Arial"/>
          <w:b/>
          <w:sz w:val="32"/>
          <w:szCs w:val="32"/>
          <w:lang w:val="en-IE"/>
        </w:rPr>
        <w:t>QQI Approval of Provider QA Procedures</w:t>
      </w:r>
    </w:p>
    <w:p w14:paraId="3FB23425" w14:textId="77777777" w:rsidR="00136EE4" w:rsidRPr="00D52985" w:rsidRDefault="00136EE4" w:rsidP="005C0AC5">
      <w:pPr>
        <w:spacing w:line="276" w:lineRule="auto"/>
        <w:jc w:val="center"/>
        <w:rPr>
          <w:rFonts w:asciiTheme="majorHAnsi" w:hAnsiTheme="majorHAnsi" w:cs="Arial"/>
          <w:b/>
          <w:sz w:val="32"/>
          <w:szCs w:val="32"/>
          <w:lang w:val="en-IE"/>
        </w:rPr>
      </w:pPr>
    </w:p>
    <w:p w14:paraId="32873B32" w14:textId="1480E88B" w:rsidR="00EF2AD5" w:rsidRDefault="00047503" w:rsidP="005C0AC5">
      <w:pPr>
        <w:spacing w:line="276" w:lineRule="auto"/>
        <w:jc w:val="center"/>
        <w:rPr>
          <w:rFonts w:asciiTheme="majorHAnsi" w:hAnsiTheme="majorHAnsi" w:cs="Arial"/>
          <w:b/>
          <w:sz w:val="32"/>
          <w:szCs w:val="32"/>
          <w:lang w:val="en-IE"/>
        </w:rPr>
      </w:pPr>
      <w:r>
        <w:rPr>
          <w:rFonts w:asciiTheme="majorHAnsi" w:hAnsiTheme="majorHAnsi" w:cs="Arial"/>
          <w:b/>
          <w:sz w:val="32"/>
          <w:szCs w:val="32"/>
          <w:lang w:val="en-IE"/>
        </w:rPr>
        <w:t>Blended Learning</w:t>
      </w:r>
      <w:r w:rsidR="00AF22A8" w:rsidRPr="00D52985">
        <w:rPr>
          <w:rFonts w:asciiTheme="majorHAnsi" w:hAnsiTheme="majorHAnsi" w:cs="Arial"/>
          <w:b/>
          <w:sz w:val="32"/>
          <w:szCs w:val="32"/>
          <w:lang w:val="en-IE"/>
        </w:rPr>
        <w:t xml:space="preserve"> </w:t>
      </w:r>
    </w:p>
    <w:p w14:paraId="08F6B925" w14:textId="77777777" w:rsidR="00AF22A8" w:rsidRPr="00D52985" w:rsidRDefault="00363811" w:rsidP="005C0AC5">
      <w:pPr>
        <w:spacing w:line="276" w:lineRule="auto"/>
        <w:jc w:val="center"/>
        <w:rPr>
          <w:rFonts w:asciiTheme="majorHAnsi" w:hAnsiTheme="majorHAnsi" w:cs="Arial"/>
          <w:b/>
          <w:sz w:val="32"/>
          <w:szCs w:val="32"/>
          <w:lang w:val="en-IE"/>
        </w:rPr>
      </w:pPr>
      <w:r>
        <w:rPr>
          <w:rFonts w:asciiTheme="majorHAnsi" w:hAnsiTheme="majorHAnsi" w:cs="Arial"/>
          <w:b/>
          <w:sz w:val="32"/>
          <w:szCs w:val="32"/>
          <w:lang w:val="en-IE"/>
        </w:rPr>
        <w:t>Gap Analysis Tool</w:t>
      </w:r>
      <w:r w:rsidR="00EF2AD5">
        <w:rPr>
          <w:rFonts w:asciiTheme="majorHAnsi" w:hAnsiTheme="majorHAnsi" w:cs="Arial"/>
          <w:b/>
          <w:sz w:val="32"/>
          <w:szCs w:val="32"/>
          <w:lang w:val="en-IE"/>
        </w:rPr>
        <w:t xml:space="preserve"> and Action Plan</w:t>
      </w:r>
    </w:p>
    <w:p w14:paraId="7C297AF5" w14:textId="77777777" w:rsidR="00911871" w:rsidRPr="00D52985" w:rsidRDefault="00911871" w:rsidP="005C0AC5">
      <w:pPr>
        <w:spacing w:line="276" w:lineRule="auto"/>
        <w:jc w:val="center"/>
        <w:rPr>
          <w:rFonts w:asciiTheme="majorHAnsi" w:hAnsiTheme="majorHAnsi" w:cs="Arial"/>
          <w:b/>
          <w:sz w:val="32"/>
          <w:szCs w:val="32"/>
          <w:lang w:val="en-IE"/>
        </w:rPr>
      </w:pPr>
    </w:p>
    <w:p w14:paraId="5E5F03E3" w14:textId="77777777" w:rsidR="00911871" w:rsidRPr="00D52985" w:rsidRDefault="00911871" w:rsidP="005C0AC5">
      <w:pPr>
        <w:spacing w:line="276" w:lineRule="auto"/>
        <w:jc w:val="center"/>
        <w:rPr>
          <w:rFonts w:asciiTheme="majorHAnsi" w:hAnsiTheme="majorHAnsi" w:cs="Arial"/>
          <w:b/>
          <w:sz w:val="32"/>
          <w:szCs w:val="32"/>
          <w:lang w:val="en-IE"/>
        </w:rPr>
      </w:pPr>
      <w:r w:rsidRPr="00D52985">
        <w:rPr>
          <w:rFonts w:asciiTheme="majorHAnsi" w:hAnsiTheme="majorHAnsi" w:cs="Arial"/>
          <w:b/>
          <w:sz w:val="32"/>
          <w:szCs w:val="32"/>
          <w:lang w:val="en-IE"/>
        </w:rPr>
        <w:t>For Provider Use</w:t>
      </w:r>
    </w:p>
    <w:p w14:paraId="7E24F11B" w14:textId="77777777" w:rsidR="00911871" w:rsidRPr="00D52985" w:rsidRDefault="00911871" w:rsidP="005C0AC5">
      <w:pPr>
        <w:spacing w:line="276" w:lineRule="auto"/>
        <w:jc w:val="center"/>
        <w:rPr>
          <w:rFonts w:asciiTheme="majorHAnsi" w:hAnsiTheme="majorHAnsi" w:cs="Arial"/>
          <w:b/>
          <w:sz w:val="32"/>
          <w:szCs w:val="32"/>
          <w:lang w:val="en-IE"/>
        </w:rPr>
      </w:pPr>
    </w:p>
    <w:p w14:paraId="6A428A3F" w14:textId="77777777" w:rsidR="00AF22A8" w:rsidRPr="00D52985" w:rsidRDefault="00AF22A8" w:rsidP="001B07D5">
      <w:pPr>
        <w:spacing w:before="120" w:after="120"/>
        <w:ind w:left="1134" w:hanging="1134"/>
        <w:rPr>
          <w:rFonts w:asciiTheme="majorHAnsi" w:hAnsiTheme="majorHAnsi" w:cs="Arial"/>
          <w:b/>
          <w:sz w:val="28"/>
          <w:szCs w:val="28"/>
          <w:lang w:val="en-IE"/>
        </w:rPr>
      </w:pPr>
      <w:r w:rsidRPr="00D52985">
        <w:rPr>
          <w:rFonts w:asciiTheme="majorHAnsi" w:hAnsiTheme="majorHAnsi" w:cs="Arial"/>
          <w:b/>
          <w:sz w:val="28"/>
          <w:szCs w:val="28"/>
          <w:lang w:val="en-IE"/>
        </w:rPr>
        <w:t>Part 1</w:t>
      </w:r>
      <w:r w:rsidRPr="00D52985">
        <w:rPr>
          <w:rFonts w:asciiTheme="majorHAnsi" w:hAnsiTheme="majorHAnsi" w:cs="Arial"/>
          <w:b/>
          <w:sz w:val="28"/>
          <w:szCs w:val="28"/>
          <w:lang w:val="en-IE"/>
        </w:rPr>
        <w:tab/>
      </w:r>
      <w:r w:rsidR="004D0606" w:rsidRPr="00D52985">
        <w:rPr>
          <w:rFonts w:asciiTheme="majorHAnsi" w:hAnsiTheme="majorHAnsi" w:cs="Arial"/>
          <w:b/>
          <w:sz w:val="28"/>
          <w:szCs w:val="28"/>
          <w:lang w:val="en-IE"/>
        </w:rPr>
        <w:t xml:space="preserve">Provider Details </w:t>
      </w:r>
    </w:p>
    <w:tbl>
      <w:tblPr>
        <w:tblW w:w="9356" w:type="dxa"/>
        <w:tblBorders>
          <w:top w:val="single" w:sz="4" w:space="0" w:color="A6A6A6"/>
          <w:left w:val="single" w:sz="4" w:space="0" w:color="A6A6A6"/>
          <w:bottom w:val="single" w:sz="4" w:space="0" w:color="auto"/>
          <w:right w:val="single" w:sz="4" w:space="0" w:color="A6A6A6"/>
          <w:insideH w:val="single" w:sz="4" w:space="0" w:color="A6A6A6"/>
          <w:insideV w:val="single" w:sz="4" w:space="0" w:color="A6A6A6"/>
        </w:tblBorders>
        <w:tblLook w:val="04A0" w:firstRow="1" w:lastRow="0" w:firstColumn="1" w:lastColumn="0" w:noHBand="0" w:noVBand="1"/>
      </w:tblPr>
      <w:tblGrid>
        <w:gridCol w:w="4219"/>
        <w:gridCol w:w="5137"/>
      </w:tblGrid>
      <w:tr w:rsidR="004463FB" w:rsidRPr="00D52985" w14:paraId="4B292A82" w14:textId="77777777" w:rsidTr="009B3D66">
        <w:trPr>
          <w:trHeight w:val="567"/>
        </w:trPr>
        <w:tc>
          <w:tcPr>
            <w:tcW w:w="9356" w:type="dxa"/>
            <w:gridSpan w:val="2"/>
            <w:tcBorders>
              <w:top w:val="nil"/>
              <w:left w:val="nil"/>
              <w:bottom w:val="single" w:sz="4" w:space="0" w:color="A6A6A6"/>
              <w:right w:val="nil"/>
            </w:tcBorders>
            <w:shd w:val="clear" w:color="auto" w:fill="auto"/>
            <w:vAlign w:val="center"/>
          </w:tcPr>
          <w:p w14:paraId="15BE9364" w14:textId="77777777" w:rsidR="001C3416" w:rsidRPr="00D52985" w:rsidRDefault="0041571B" w:rsidP="00AD51E8">
            <w:pPr>
              <w:tabs>
                <w:tab w:val="left" w:pos="709"/>
              </w:tabs>
              <w:spacing w:line="276" w:lineRule="auto"/>
              <w:ind w:left="4253" w:hanging="4253"/>
              <w:rPr>
                <w:rFonts w:asciiTheme="majorHAnsi" w:hAnsiTheme="majorHAnsi" w:cs="Arial"/>
                <w:b/>
                <w:sz w:val="24"/>
                <w:lang w:val="en-IE"/>
              </w:rPr>
            </w:pPr>
            <w:r w:rsidRPr="00D52985">
              <w:rPr>
                <w:rFonts w:asciiTheme="majorHAnsi" w:hAnsiTheme="majorHAnsi" w:cs="Arial"/>
                <w:b/>
                <w:sz w:val="24"/>
                <w:lang w:val="en-IE"/>
              </w:rPr>
              <w:t>1.1</w:t>
            </w:r>
            <w:r w:rsidRPr="00D52985">
              <w:rPr>
                <w:rFonts w:asciiTheme="majorHAnsi" w:hAnsiTheme="majorHAnsi" w:cs="Arial"/>
                <w:b/>
                <w:sz w:val="24"/>
                <w:lang w:val="en-IE"/>
              </w:rPr>
              <w:tab/>
            </w:r>
            <w:r w:rsidR="001C3416" w:rsidRPr="00D52985">
              <w:rPr>
                <w:rFonts w:asciiTheme="majorHAnsi" w:hAnsiTheme="majorHAnsi" w:cs="Arial"/>
                <w:b/>
                <w:sz w:val="24"/>
                <w:lang w:val="en-IE"/>
              </w:rPr>
              <w:t>Provider</w:t>
            </w:r>
          </w:p>
        </w:tc>
      </w:tr>
      <w:tr w:rsidR="004463FB" w:rsidRPr="00D52985" w14:paraId="3EFC02F4" w14:textId="77777777" w:rsidTr="009B3D66">
        <w:trPr>
          <w:trHeight w:val="510"/>
        </w:trPr>
        <w:tc>
          <w:tcPr>
            <w:tcW w:w="4219" w:type="dxa"/>
            <w:tcBorders>
              <w:top w:val="single" w:sz="4" w:space="0" w:color="A6A6A6"/>
              <w:bottom w:val="single" w:sz="4" w:space="0" w:color="A6A6A6"/>
            </w:tcBorders>
            <w:shd w:val="clear" w:color="auto" w:fill="auto"/>
            <w:vAlign w:val="center"/>
          </w:tcPr>
          <w:p w14:paraId="0550AC80" w14:textId="77777777" w:rsidR="001C3416" w:rsidRPr="00D52985" w:rsidRDefault="006367A2" w:rsidP="00347EE1">
            <w:pPr>
              <w:pStyle w:val="CommentText"/>
              <w:spacing w:line="276" w:lineRule="auto"/>
              <w:contextualSpacing/>
              <w:rPr>
                <w:rFonts w:asciiTheme="majorHAnsi" w:hAnsiTheme="majorHAnsi" w:cs="Arial"/>
                <w:sz w:val="22"/>
                <w:szCs w:val="22"/>
              </w:rPr>
            </w:pPr>
            <w:r w:rsidRPr="00D52985">
              <w:rPr>
                <w:rFonts w:asciiTheme="majorHAnsi" w:hAnsiTheme="majorHAnsi" w:cs="Arial"/>
                <w:sz w:val="22"/>
                <w:szCs w:val="22"/>
              </w:rPr>
              <w:t>Name</w:t>
            </w:r>
            <w:r w:rsidR="00347EE1" w:rsidRPr="00D52985">
              <w:rPr>
                <w:rFonts w:asciiTheme="majorHAnsi" w:hAnsiTheme="majorHAnsi" w:cs="Arial"/>
                <w:sz w:val="22"/>
                <w:szCs w:val="22"/>
              </w:rPr>
              <w:t>:</w:t>
            </w:r>
          </w:p>
        </w:tc>
        <w:tc>
          <w:tcPr>
            <w:tcW w:w="5137" w:type="dxa"/>
            <w:tcBorders>
              <w:top w:val="single" w:sz="4" w:space="0" w:color="A6A6A6"/>
              <w:bottom w:val="single" w:sz="4" w:space="0" w:color="A6A6A6"/>
            </w:tcBorders>
            <w:shd w:val="clear" w:color="auto" w:fill="auto"/>
            <w:vAlign w:val="center"/>
          </w:tcPr>
          <w:p w14:paraId="02F653DD" w14:textId="77777777" w:rsidR="001C3416" w:rsidRPr="00D52985" w:rsidRDefault="001C3416" w:rsidP="00347EE1">
            <w:pPr>
              <w:spacing w:line="276" w:lineRule="auto"/>
              <w:ind w:left="176"/>
              <w:rPr>
                <w:rFonts w:asciiTheme="majorHAnsi" w:hAnsiTheme="majorHAnsi" w:cs="Arial"/>
                <w:szCs w:val="22"/>
                <w:lang w:val="en-IE"/>
              </w:rPr>
            </w:pPr>
          </w:p>
        </w:tc>
      </w:tr>
      <w:tr w:rsidR="004463FB" w:rsidRPr="00D52985" w14:paraId="72E44183" w14:textId="77777777" w:rsidTr="009B3D66">
        <w:trPr>
          <w:trHeight w:val="510"/>
        </w:trPr>
        <w:tc>
          <w:tcPr>
            <w:tcW w:w="4219" w:type="dxa"/>
            <w:tcBorders>
              <w:top w:val="nil"/>
            </w:tcBorders>
            <w:shd w:val="clear" w:color="auto" w:fill="auto"/>
            <w:vAlign w:val="center"/>
          </w:tcPr>
          <w:p w14:paraId="650A10EC" w14:textId="77777777" w:rsidR="001C3416" w:rsidRPr="00D52985" w:rsidRDefault="004D0606" w:rsidP="00347EE1">
            <w:pPr>
              <w:spacing w:line="276" w:lineRule="auto"/>
              <w:rPr>
                <w:rFonts w:asciiTheme="majorHAnsi" w:hAnsiTheme="majorHAnsi" w:cs="Arial"/>
                <w:szCs w:val="22"/>
                <w:lang w:val="en-IE"/>
              </w:rPr>
            </w:pPr>
            <w:r w:rsidRPr="00D52985">
              <w:rPr>
                <w:rFonts w:asciiTheme="majorHAnsi" w:hAnsiTheme="majorHAnsi" w:cs="Arial"/>
                <w:szCs w:val="22"/>
                <w:lang w:val="en-IE"/>
              </w:rPr>
              <w:t xml:space="preserve">Person completing this </w:t>
            </w:r>
            <w:r w:rsidR="00583E8F">
              <w:rPr>
                <w:rFonts w:asciiTheme="majorHAnsi" w:hAnsiTheme="majorHAnsi" w:cs="Arial"/>
                <w:szCs w:val="22"/>
                <w:lang w:val="en-IE"/>
              </w:rPr>
              <w:t>gap analysis</w:t>
            </w:r>
            <w:r w:rsidRPr="00D52985">
              <w:rPr>
                <w:rFonts w:asciiTheme="majorHAnsi" w:hAnsiTheme="majorHAnsi" w:cs="Arial"/>
                <w:szCs w:val="22"/>
                <w:lang w:val="en-IE"/>
              </w:rPr>
              <w:t>:</w:t>
            </w:r>
          </w:p>
          <w:p w14:paraId="4E382D1D" w14:textId="77777777" w:rsidR="004D0606" w:rsidRPr="00D52985" w:rsidRDefault="00583E8F" w:rsidP="00347EE1">
            <w:pPr>
              <w:spacing w:line="276" w:lineRule="auto"/>
              <w:rPr>
                <w:rFonts w:asciiTheme="majorHAnsi" w:hAnsiTheme="majorHAnsi" w:cs="Arial"/>
                <w:szCs w:val="22"/>
                <w:lang w:val="en-IE"/>
              </w:rPr>
            </w:pPr>
            <w:r>
              <w:rPr>
                <w:rFonts w:asciiTheme="majorHAnsi" w:hAnsiTheme="majorHAnsi" w:cs="Arial"/>
                <w:szCs w:val="22"/>
                <w:lang w:val="en-IE"/>
              </w:rPr>
              <w:t>(</w:t>
            </w:r>
            <w:r w:rsidR="004D0606" w:rsidRPr="00D52985">
              <w:rPr>
                <w:rFonts w:asciiTheme="majorHAnsi" w:hAnsiTheme="majorHAnsi" w:cs="Arial"/>
                <w:szCs w:val="22"/>
                <w:lang w:val="en-IE"/>
              </w:rPr>
              <w:t>Name and job title</w:t>
            </w:r>
            <w:r>
              <w:rPr>
                <w:rFonts w:asciiTheme="majorHAnsi" w:hAnsiTheme="majorHAnsi" w:cs="Arial"/>
                <w:szCs w:val="22"/>
                <w:lang w:val="en-IE"/>
              </w:rPr>
              <w:t>)</w:t>
            </w:r>
          </w:p>
        </w:tc>
        <w:tc>
          <w:tcPr>
            <w:tcW w:w="5137" w:type="dxa"/>
            <w:tcBorders>
              <w:top w:val="nil"/>
            </w:tcBorders>
            <w:shd w:val="clear" w:color="auto" w:fill="auto"/>
            <w:vAlign w:val="center"/>
          </w:tcPr>
          <w:p w14:paraId="5C278348" w14:textId="77777777" w:rsidR="001C3416" w:rsidRPr="00D52985" w:rsidRDefault="001C3416" w:rsidP="00FE540F">
            <w:pPr>
              <w:spacing w:line="276" w:lineRule="auto"/>
              <w:ind w:left="176"/>
              <w:rPr>
                <w:rFonts w:asciiTheme="majorHAnsi" w:hAnsiTheme="majorHAnsi" w:cs="Arial"/>
                <w:szCs w:val="22"/>
                <w:lang w:val="en-IE"/>
              </w:rPr>
            </w:pPr>
          </w:p>
        </w:tc>
      </w:tr>
      <w:tr w:rsidR="004463FB" w:rsidRPr="00D52985" w14:paraId="15D8BC18" w14:textId="77777777" w:rsidTr="009B3D66">
        <w:trPr>
          <w:trHeight w:val="510"/>
        </w:trPr>
        <w:tc>
          <w:tcPr>
            <w:tcW w:w="4219" w:type="dxa"/>
            <w:tcBorders>
              <w:top w:val="nil"/>
            </w:tcBorders>
            <w:shd w:val="clear" w:color="auto" w:fill="auto"/>
            <w:vAlign w:val="center"/>
          </w:tcPr>
          <w:p w14:paraId="39B22F0F" w14:textId="77777777" w:rsidR="00CC2112" w:rsidRPr="00D52985" w:rsidRDefault="004D0606" w:rsidP="00347EE1">
            <w:pPr>
              <w:spacing w:line="276" w:lineRule="auto"/>
              <w:rPr>
                <w:rFonts w:asciiTheme="majorHAnsi" w:hAnsiTheme="majorHAnsi" w:cs="Arial"/>
                <w:szCs w:val="22"/>
                <w:lang w:val="en-IE"/>
              </w:rPr>
            </w:pPr>
            <w:r w:rsidRPr="00D52985">
              <w:rPr>
                <w:rFonts w:asciiTheme="majorHAnsi" w:hAnsiTheme="majorHAnsi" w:cs="Arial"/>
                <w:szCs w:val="22"/>
                <w:lang w:val="en-IE"/>
              </w:rPr>
              <w:t>Contact phone:</w:t>
            </w:r>
          </w:p>
        </w:tc>
        <w:tc>
          <w:tcPr>
            <w:tcW w:w="5137" w:type="dxa"/>
            <w:tcBorders>
              <w:top w:val="nil"/>
            </w:tcBorders>
            <w:shd w:val="clear" w:color="auto" w:fill="auto"/>
            <w:vAlign w:val="center"/>
          </w:tcPr>
          <w:p w14:paraId="03C41EA8" w14:textId="77777777" w:rsidR="00CC2112" w:rsidRPr="00D52985" w:rsidRDefault="00CC2112" w:rsidP="00AC4C7F">
            <w:pPr>
              <w:spacing w:line="276" w:lineRule="auto"/>
              <w:ind w:left="176"/>
              <w:rPr>
                <w:rFonts w:asciiTheme="majorHAnsi" w:hAnsiTheme="majorHAnsi" w:cs="Arial"/>
                <w:szCs w:val="22"/>
                <w:lang w:val="en-IE"/>
              </w:rPr>
            </w:pPr>
          </w:p>
        </w:tc>
      </w:tr>
      <w:tr w:rsidR="004463FB" w:rsidRPr="00D52985" w14:paraId="09351FF5" w14:textId="77777777" w:rsidTr="009B3D66">
        <w:trPr>
          <w:trHeight w:val="510"/>
        </w:trPr>
        <w:tc>
          <w:tcPr>
            <w:tcW w:w="4219" w:type="dxa"/>
            <w:shd w:val="clear" w:color="auto" w:fill="auto"/>
            <w:vAlign w:val="center"/>
          </w:tcPr>
          <w:p w14:paraId="36B4ACE0" w14:textId="77777777" w:rsidR="00E611E0" w:rsidRPr="00D52985" w:rsidRDefault="004D0606" w:rsidP="00347EE1">
            <w:pPr>
              <w:spacing w:line="276" w:lineRule="auto"/>
              <w:rPr>
                <w:rFonts w:asciiTheme="majorHAnsi" w:hAnsiTheme="majorHAnsi" w:cs="Arial"/>
                <w:szCs w:val="22"/>
                <w:lang w:val="en-IE"/>
              </w:rPr>
            </w:pPr>
            <w:r w:rsidRPr="00D52985">
              <w:rPr>
                <w:rFonts w:asciiTheme="majorHAnsi" w:hAnsiTheme="majorHAnsi" w:cs="Arial"/>
                <w:szCs w:val="22"/>
                <w:lang w:val="en-IE"/>
              </w:rPr>
              <w:t>Contact email address:</w:t>
            </w:r>
          </w:p>
        </w:tc>
        <w:tc>
          <w:tcPr>
            <w:tcW w:w="5137" w:type="dxa"/>
            <w:shd w:val="clear" w:color="auto" w:fill="auto"/>
            <w:vAlign w:val="center"/>
          </w:tcPr>
          <w:p w14:paraId="4C58E424" w14:textId="77777777" w:rsidR="00E611E0" w:rsidRPr="00D52985" w:rsidRDefault="00E611E0" w:rsidP="000E14FA">
            <w:pPr>
              <w:spacing w:line="276" w:lineRule="auto"/>
              <w:ind w:left="176"/>
              <w:rPr>
                <w:rFonts w:asciiTheme="majorHAnsi" w:hAnsiTheme="majorHAnsi" w:cs="Arial"/>
                <w:szCs w:val="22"/>
                <w:lang w:val="en-IE"/>
              </w:rPr>
            </w:pPr>
          </w:p>
        </w:tc>
      </w:tr>
      <w:tr w:rsidR="004463FB" w:rsidRPr="00D52985" w14:paraId="548DB578" w14:textId="77777777" w:rsidTr="009B3D66">
        <w:trPr>
          <w:trHeight w:val="850"/>
        </w:trPr>
        <w:tc>
          <w:tcPr>
            <w:tcW w:w="4219" w:type="dxa"/>
            <w:shd w:val="clear" w:color="auto" w:fill="auto"/>
            <w:vAlign w:val="center"/>
          </w:tcPr>
          <w:p w14:paraId="5617BC8A" w14:textId="77777777" w:rsidR="001C3416" w:rsidRPr="00D52985" w:rsidRDefault="00AD51E8" w:rsidP="00AD51E8">
            <w:pPr>
              <w:spacing w:line="276" w:lineRule="auto"/>
              <w:rPr>
                <w:rFonts w:asciiTheme="majorHAnsi" w:hAnsiTheme="majorHAnsi" w:cs="Arial"/>
                <w:szCs w:val="22"/>
                <w:lang w:val="en-IE"/>
              </w:rPr>
            </w:pPr>
            <w:r w:rsidRPr="00D52985">
              <w:rPr>
                <w:rFonts w:asciiTheme="majorHAnsi" w:hAnsiTheme="majorHAnsi" w:cs="Arial"/>
                <w:szCs w:val="22"/>
                <w:lang w:val="en-IE"/>
              </w:rPr>
              <w:t>Date</w:t>
            </w:r>
            <w:r w:rsidR="004D0606" w:rsidRPr="00D52985">
              <w:rPr>
                <w:rFonts w:asciiTheme="majorHAnsi" w:hAnsiTheme="majorHAnsi" w:cs="Arial"/>
                <w:szCs w:val="22"/>
                <w:lang w:val="en-IE"/>
              </w:rPr>
              <w:t>:</w:t>
            </w:r>
          </w:p>
        </w:tc>
        <w:tc>
          <w:tcPr>
            <w:tcW w:w="5137" w:type="dxa"/>
            <w:shd w:val="clear" w:color="auto" w:fill="auto"/>
            <w:vAlign w:val="center"/>
          </w:tcPr>
          <w:p w14:paraId="67A8DF5C" w14:textId="77777777" w:rsidR="001C3416" w:rsidRPr="00D52985" w:rsidRDefault="001C3416" w:rsidP="00347EE1">
            <w:pPr>
              <w:spacing w:line="276" w:lineRule="auto"/>
              <w:ind w:left="176"/>
              <w:rPr>
                <w:rFonts w:asciiTheme="majorHAnsi" w:hAnsiTheme="majorHAnsi" w:cs="Arial"/>
                <w:szCs w:val="22"/>
                <w:lang w:val="en-IE"/>
              </w:rPr>
            </w:pPr>
          </w:p>
        </w:tc>
      </w:tr>
    </w:tbl>
    <w:p w14:paraId="5B77AFC2" w14:textId="77777777" w:rsidR="004D0606" w:rsidRPr="00D52985" w:rsidRDefault="004D0606" w:rsidP="004D0606">
      <w:pPr>
        <w:spacing w:before="120" w:after="120"/>
        <w:ind w:left="993" w:hanging="993"/>
        <w:rPr>
          <w:rFonts w:asciiTheme="majorHAnsi" w:hAnsiTheme="majorHAnsi" w:cs="Arial"/>
          <w:b/>
          <w:sz w:val="28"/>
          <w:szCs w:val="28"/>
          <w:lang w:val="en-IE"/>
        </w:rPr>
      </w:pPr>
    </w:p>
    <w:p w14:paraId="199E8649" w14:textId="77777777" w:rsidR="00453B4E" w:rsidRDefault="00453B4E">
      <w:pPr>
        <w:rPr>
          <w:rFonts w:asciiTheme="majorHAnsi" w:hAnsiTheme="majorHAnsi" w:cs="Arial"/>
          <w:b/>
          <w:sz w:val="28"/>
          <w:szCs w:val="28"/>
          <w:lang w:val="en-IE"/>
        </w:rPr>
      </w:pPr>
      <w:r>
        <w:rPr>
          <w:rFonts w:asciiTheme="majorHAnsi" w:hAnsiTheme="majorHAnsi" w:cs="Arial"/>
          <w:b/>
          <w:sz w:val="28"/>
          <w:szCs w:val="28"/>
          <w:lang w:val="en-IE"/>
        </w:rPr>
        <w:br w:type="page"/>
      </w:r>
    </w:p>
    <w:p w14:paraId="71926C11" w14:textId="77777777" w:rsidR="00453B4E" w:rsidRDefault="00363811">
      <w:pPr>
        <w:rPr>
          <w:rFonts w:asciiTheme="majorHAnsi" w:hAnsiTheme="majorHAnsi" w:cs="Arial"/>
          <w:b/>
          <w:sz w:val="28"/>
          <w:szCs w:val="28"/>
          <w:lang w:val="en-IE"/>
        </w:rPr>
      </w:pPr>
      <w:r>
        <w:rPr>
          <w:rFonts w:asciiTheme="majorHAnsi" w:hAnsiTheme="majorHAnsi" w:cs="Arial"/>
          <w:b/>
          <w:sz w:val="28"/>
          <w:szCs w:val="28"/>
          <w:lang w:val="en-IE"/>
        </w:rPr>
        <w:lastRenderedPageBreak/>
        <w:t>Gap Analysis</w:t>
      </w:r>
      <w:r w:rsidR="00453B4E">
        <w:rPr>
          <w:rFonts w:asciiTheme="majorHAnsi" w:hAnsiTheme="majorHAnsi" w:cs="Arial"/>
          <w:b/>
          <w:sz w:val="28"/>
          <w:szCs w:val="28"/>
          <w:lang w:val="en-IE"/>
        </w:rPr>
        <w:t xml:space="preserve"> – why?</w:t>
      </w:r>
    </w:p>
    <w:p w14:paraId="1948C84E" w14:textId="2D4362CF" w:rsidR="00904A3D" w:rsidRDefault="00453B4E" w:rsidP="00A95FCE">
      <w:pPr>
        <w:spacing w:after="120"/>
        <w:ind w:right="-705"/>
        <w:rPr>
          <w:rFonts w:asciiTheme="majorHAnsi" w:hAnsiTheme="majorHAnsi" w:cs="Arial"/>
          <w:i/>
          <w:color w:val="4F81BD" w:themeColor="accent1"/>
          <w:sz w:val="24"/>
          <w:lang w:val="en-IE"/>
        </w:rPr>
      </w:pPr>
      <w:r w:rsidRPr="00453B4E">
        <w:rPr>
          <w:rFonts w:asciiTheme="majorHAnsi" w:hAnsiTheme="majorHAnsi" w:cs="Arial"/>
          <w:i/>
          <w:color w:val="4F81BD" w:themeColor="accent1"/>
          <w:sz w:val="24"/>
          <w:lang w:val="en-IE"/>
        </w:rPr>
        <w:t xml:space="preserve">When starting this exercise, it is important to remember the purpose of the </w:t>
      </w:r>
      <w:r w:rsidR="00782D3D">
        <w:rPr>
          <w:rFonts w:asciiTheme="majorHAnsi" w:hAnsiTheme="majorHAnsi" w:cs="Arial"/>
          <w:i/>
          <w:color w:val="4F81BD" w:themeColor="accent1"/>
          <w:sz w:val="24"/>
          <w:lang w:val="en-IE"/>
        </w:rPr>
        <w:t>QA Approval process</w:t>
      </w:r>
      <w:r w:rsidRPr="00453B4E">
        <w:rPr>
          <w:rFonts w:asciiTheme="majorHAnsi" w:hAnsiTheme="majorHAnsi" w:cs="Arial"/>
          <w:i/>
          <w:color w:val="4F81BD" w:themeColor="accent1"/>
          <w:sz w:val="24"/>
          <w:lang w:val="en-IE"/>
        </w:rPr>
        <w:t xml:space="preserve">: i.e. </w:t>
      </w:r>
    </w:p>
    <w:p w14:paraId="18392331" w14:textId="77777777" w:rsidR="00453B4E" w:rsidRPr="00453B4E" w:rsidRDefault="00453B4E" w:rsidP="00723ECA">
      <w:pPr>
        <w:spacing w:after="120"/>
        <w:ind w:right="-279"/>
        <w:rPr>
          <w:rFonts w:asciiTheme="majorHAnsi" w:hAnsiTheme="majorHAnsi" w:cs="Arial"/>
          <w:i/>
          <w:color w:val="4F81BD" w:themeColor="accent1"/>
          <w:sz w:val="24"/>
          <w:lang w:val="en-IE"/>
        </w:rPr>
      </w:pPr>
      <w:r w:rsidRPr="00453B4E">
        <w:rPr>
          <w:rFonts w:asciiTheme="majorHAnsi" w:hAnsiTheme="majorHAnsi" w:cs="Arial"/>
          <w:i/>
          <w:color w:val="4F81BD" w:themeColor="accent1"/>
          <w:sz w:val="24"/>
          <w:lang w:val="en-IE"/>
        </w:rPr>
        <w:t xml:space="preserve">QQI is keen to ensure that the provider has </w:t>
      </w:r>
    </w:p>
    <w:p w14:paraId="6307D3E2" w14:textId="41B64253" w:rsidR="00453B4E" w:rsidRPr="00453B4E" w:rsidRDefault="00453B4E" w:rsidP="00453B4E">
      <w:pPr>
        <w:pStyle w:val="ListParagraph"/>
        <w:numPr>
          <w:ilvl w:val="0"/>
          <w:numId w:val="22"/>
        </w:numPr>
        <w:spacing w:after="120"/>
        <w:rPr>
          <w:rFonts w:asciiTheme="majorHAnsi" w:hAnsiTheme="majorHAnsi" w:cs="Arial"/>
          <w:i/>
          <w:color w:val="4F81BD" w:themeColor="accent1"/>
          <w:sz w:val="24"/>
          <w:szCs w:val="24"/>
          <w:lang w:val="en-IE"/>
        </w:rPr>
      </w:pPr>
      <w:r w:rsidRPr="00453B4E">
        <w:rPr>
          <w:rFonts w:asciiTheme="majorHAnsi" w:hAnsiTheme="majorHAnsi" w:cs="Arial"/>
          <w:i/>
          <w:color w:val="4F81BD" w:themeColor="accent1"/>
          <w:sz w:val="24"/>
          <w:szCs w:val="24"/>
          <w:lang w:val="en-IE"/>
        </w:rPr>
        <w:t xml:space="preserve">done a genuine assessment of its own situation based on its expertise and experience, which has identified any potential areas of vulnerability – institutional or programmatic, which could impact on the quality of </w:t>
      </w:r>
      <w:r w:rsidR="00F0627F">
        <w:rPr>
          <w:rFonts w:asciiTheme="majorHAnsi" w:hAnsiTheme="majorHAnsi" w:cs="Arial"/>
          <w:i/>
          <w:color w:val="4F81BD" w:themeColor="accent1"/>
          <w:sz w:val="24"/>
          <w:szCs w:val="24"/>
          <w:lang w:val="en-IE"/>
        </w:rPr>
        <w:t xml:space="preserve">online </w:t>
      </w:r>
      <w:r w:rsidRPr="00453B4E">
        <w:rPr>
          <w:rFonts w:asciiTheme="majorHAnsi" w:hAnsiTheme="majorHAnsi" w:cs="Arial"/>
          <w:i/>
          <w:color w:val="4F81BD" w:themeColor="accent1"/>
          <w:sz w:val="24"/>
          <w:szCs w:val="24"/>
          <w:lang w:val="en-IE"/>
        </w:rPr>
        <w:t>provision</w:t>
      </w:r>
      <w:r w:rsidR="00F0627F">
        <w:rPr>
          <w:rFonts w:asciiTheme="majorHAnsi" w:hAnsiTheme="majorHAnsi" w:cs="Arial"/>
          <w:i/>
          <w:color w:val="4F81BD" w:themeColor="accent1"/>
          <w:sz w:val="24"/>
          <w:szCs w:val="24"/>
          <w:lang w:val="en-IE"/>
        </w:rPr>
        <w:t xml:space="preserve"> as part of a blended</w:t>
      </w:r>
      <w:r w:rsidR="00F02352">
        <w:rPr>
          <w:rFonts w:asciiTheme="majorHAnsi" w:hAnsiTheme="majorHAnsi" w:cs="Arial"/>
          <w:i/>
          <w:color w:val="4F81BD" w:themeColor="accent1"/>
          <w:sz w:val="24"/>
          <w:szCs w:val="24"/>
          <w:lang w:val="en-IE"/>
        </w:rPr>
        <w:t xml:space="preserve"> / online</w:t>
      </w:r>
      <w:r w:rsidR="00F0627F">
        <w:rPr>
          <w:rFonts w:asciiTheme="majorHAnsi" w:hAnsiTheme="majorHAnsi" w:cs="Arial"/>
          <w:i/>
          <w:color w:val="4F81BD" w:themeColor="accent1"/>
          <w:sz w:val="24"/>
          <w:szCs w:val="24"/>
          <w:lang w:val="en-IE"/>
        </w:rPr>
        <w:t xml:space="preserve"> programme</w:t>
      </w:r>
      <w:r w:rsidRPr="00453B4E">
        <w:rPr>
          <w:rFonts w:asciiTheme="majorHAnsi" w:hAnsiTheme="majorHAnsi" w:cs="Arial"/>
          <w:i/>
          <w:color w:val="4F81BD" w:themeColor="accent1"/>
          <w:sz w:val="24"/>
          <w:szCs w:val="24"/>
          <w:lang w:val="en-IE"/>
        </w:rPr>
        <w:t>.</w:t>
      </w:r>
    </w:p>
    <w:p w14:paraId="3E587113" w14:textId="3AAD8362" w:rsidR="00453B4E" w:rsidRPr="00453B4E" w:rsidRDefault="00453B4E" w:rsidP="00453B4E">
      <w:pPr>
        <w:pStyle w:val="ListParagraph"/>
        <w:numPr>
          <w:ilvl w:val="0"/>
          <w:numId w:val="22"/>
        </w:numPr>
        <w:spacing w:after="120"/>
        <w:rPr>
          <w:rFonts w:asciiTheme="majorHAnsi" w:hAnsiTheme="majorHAnsi" w:cs="Arial"/>
          <w:i/>
          <w:color w:val="4F81BD" w:themeColor="accent1"/>
          <w:sz w:val="24"/>
          <w:szCs w:val="24"/>
          <w:lang w:val="en-IE"/>
        </w:rPr>
      </w:pPr>
      <w:r w:rsidRPr="00453B4E">
        <w:rPr>
          <w:rFonts w:asciiTheme="majorHAnsi" w:hAnsiTheme="majorHAnsi" w:cs="Arial"/>
          <w:i/>
          <w:color w:val="4F81BD" w:themeColor="accent1"/>
          <w:sz w:val="24"/>
          <w:szCs w:val="24"/>
          <w:lang w:val="en-IE"/>
        </w:rPr>
        <w:t xml:space="preserve">considered its resource base relative to </w:t>
      </w:r>
      <w:r w:rsidR="00782D3D">
        <w:rPr>
          <w:rFonts w:asciiTheme="majorHAnsi" w:hAnsiTheme="majorHAnsi" w:cs="Arial"/>
          <w:i/>
          <w:color w:val="4F81BD" w:themeColor="accent1"/>
          <w:sz w:val="24"/>
          <w:szCs w:val="24"/>
          <w:lang w:val="en-IE"/>
        </w:rPr>
        <w:t>the demands of online provision</w:t>
      </w:r>
      <w:r w:rsidRPr="00453B4E">
        <w:rPr>
          <w:rFonts w:asciiTheme="majorHAnsi" w:hAnsiTheme="majorHAnsi" w:cs="Arial"/>
          <w:i/>
          <w:color w:val="4F81BD" w:themeColor="accent1"/>
          <w:sz w:val="24"/>
          <w:szCs w:val="24"/>
          <w:lang w:val="en-IE"/>
        </w:rPr>
        <w:t xml:space="preserve"> and made a genuine assessment of the </w:t>
      </w:r>
      <w:r w:rsidR="00782D3D">
        <w:rPr>
          <w:rFonts w:asciiTheme="majorHAnsi" w:hAnsiTheme="majorHAnsi" w:cs="Arial"/>
          <w:i/>
          <w:color w:val="4F81BD" w:themeColor="accent1"/>
          <w:sz w:val="24"/>
          <w:szCs w:val="24"/>
          <w:lang w:val="en-IE"/>
        </w:rPr>
        <w:t>potential viability and effectiveness of blended programmes</w:t>
      </w:r>
      <w:r w:rsidRPr="00453B4E">
        <w:rPr>
          <w:rFonts w:asciiTheme="majorHAnsi" w:hAnsiTheme="majorHAnsi" w:cs="Arial"/>
          <w:i/>
          <w:color w:val="4F81BD" w:themeColor="accent1"/>
          <w:sz w:val="24"/>
          <w:szCs w:val="24"/>
          <w:lang w:val="en-IE"/>
        </w:rPr>
        <w:t>.</w:t>
      </w:r>
    </w:p>
    <w:p w14:paraId="61F6B5ED" w14:textId="3BC1ABC9" w:rsidR="00453B4E" w:rsidRPr="00453B4E" w:rsidRDefault="00453B4E" w:rsidP="00453B4E">
      <w:pPr>
        <w:pStyle w:val="ListParagraph"/>
        <w:numPr>
          <w:ilvl w:val="0"/>
          <w:numId w:val="22"/>
        </w:numPr>
        <w:spacing w:after="120"/>
        <w:rPr>
          <w:rFonts w:asciiTheme="majorHAnsi" w:hAnsiTheme="majorHAnsi" w:cs="Arial"/>
          <w:i/>
          <w:color w:val="4F81BD" w:themeColor="accent1"/>
          <w:sz w:val="24"/>
          <w:szCs w:val="24"/>
          <w:lang w:val="en-IE"/>
        </w:rPr>
      </w:pPr>
      <w:r w:rsidRPr="00453B4E">
        <w:rPr>
          <w:rFonts w:asciiTheme="majorHAnsi" w:hAnsiTheme="majorHAnsi" w:cs="Arial"/>
          <w:i/>
          <w:color w:val="4F81BD" w:themeColor="accent1"/>
          <w:sz w:val="24"/>
          <w:szCs w:val="24"/>
          <w:lang w:val="en-IE"/>
        </w:rPr>
        <w:t xml:space="preserve">with reference to QQI </w:t>
      </w:r>
      <w:r w:rsidR="00B93229">
        <w:rPr>
          <w:rFonts w:asciiTheme="majorHAnsi" w:hAnsiTheme="majorHAnsi" w:cs="Arial"/>
          <w:i/>
          <w:color w:val="4F81BD" w:themeColor="accent1"/>
          <w:sz w:val="24"/>
          <w:szCs w:val="24"/>
          <w:lang w:val="en-IE"/>
        </w:rPr>
        <w:t xml:space="preserve">core and blended learning </w:t>
      </w:r>
      <w:r w:rsidRPr="00453B4E">
        <w:rPr>
          <w:rFonts w:asciiTheme="majorHAnsi" w:hAnsiTheme="majorHAnsi" w:cs="Arial"/>
          <w:i/>
          <w:color w:val="4F81BD" w:themeColor="accent1"/>
          <w:sz w:val="24"/>
          <w:szCs w:val="24"/>
          <w:lang w:val="en-IE"/>
        </w:rPr>
        <w:t>guidelines, amended its QA policies and procedures to address any identified vulnerabilities and to disseminate good practice</w:t>
      </w:r>
    </w:p>
    <w:p w14:paraId="50AE1EA3" w14:textId="57D81F41" w:rsidR="00453B4E" w:rsidRPr="00453B4E" w:rsidRDefault="00453B4E" w:rsidP="00453B4E">
      <w:pPr>
        <w:spacing w:after="120"/>
        <w:rPr>
          <w:rFonts w:asciiTheme="majorHAnsi" w:hAnsiTheme="majorHAnsi" w:cs="Arial"/>
          <w:i/>
          <w:color w:val="4F81BD" w:themeColor="accent1"/>
          <w:sz w:val="24"/>
          <w:lang w:val="en-IE"/>
        </w:rPr>
      </w:pPr>
      <w:r w:rsidRPr="00453B4E">
        <w:rPr>
          <w:rFonts w:asciiTheme="majorHAnsi" w:hAnsiTheme="majorHAnsi" w:cs="Arial"/>
          <w:i/>
          <w:color w:val="4F81BD" w:themeColor="accent1"/>
          <w:sz w:val="24"/>
          <w:lang w:val="en-IE"/>
        </w:rPr>
        <w:t xml:space="preserve">When evaluating the provider’s application for </w:t>
      </w:r>
      <w:r w:rsidR="00B93229">
        <w:rPr>
          <w:rFonts w:asciiTheme="majorHAnsi" w:hAnsiTheme="majorHAnsi" w:cs="Arial"/>
          <w:i/>
          <w:color w:val="4F81BD" w:themeColor="accent1"/>
          <w:sz w:val="24"/>
          <w:lang w:val="en-IE"/>
        </w:rPr>
        <w:t>QA approval</w:t>
      </w:r>
      <w:r w:rsidR="005C4B2A">
        <w:rPr>
          <w:rFonts w:asciiTheme="majorHAnsi" w:hAnsiTheme="majorHAnsi" w:cs="Arial"/>
          <w:i/>
          <w:color w:val="4F81BD" w:themeColor="accent1"/>
          <w:sz w:val="24"/>
          <w:lang w:val="en-IE"/>
        </w:rPr>
        <w:t xml:space="preserve"> for blended learning</w:t>
      </w:r>
      <w:r w:rsidRPr="00453B4E">
        <w:rPr>
          <w:rFonts w:asciiTheme="majorHAnsi" w:hAnsiTheme="majorHAnsi" w:cs="Arial"/>
          <w:i/>
          <w:color w:val="4F81BD" w:themeColor="accent1"/>
          <w:sz w:val="24"/>
          <w:lang w:val="en-IE"/>
        </w:rPr>
        <w:t>, QQI will be looking to see that the updated quality assurance procedures demonstrate:</w:t>
      </w:r>
    </w:p>
    <w:p w14:paraId="42DA2F60" w14:textId="1A24DF1D" w:rsidR="00453B4E" w:rsidRPr="00453B4E" w:rsidRDefault="00782D3D" w:rsidP="00453B4E">
      <w:pPr>
        <w:pStyle w:val="ListParagraph"/>
        <w:numPr>
          <w:ilvl w:val="0"/>
          <w:numId w:val="20"/>
        </w:numPr>
        <w:spacing w:after="120"/>
        <w:rPr>
          <w:rFonts w:asciiTheme="majorHAnsi" w:hAnsiTheme="majorHAnsi" w:cs="Arial"/>
          <w:i/>
          <w:color w:val="4F81BD" w:themeColor="accent1"/>
          <w:sz w:val="24"/>
          <w:szCs w:val="24"/>
          <w:lang w:val="en-IE"/>
        </w:rPr>
      </w:pPr>
      <w:r>
        <w:rPr>
          <w:rFonts w:asciiTheme="majorHAnsi" w:hAnsiTheme="majorHAnsi" w:cs="Arial"/>
          <w:b/>
          <w:i/>
          <w:color w:val="4F81BD" w:themeColor="accent1"/>
          <w:sz w:val="24"/>
          <w:szCs w:val="24"/>
          <w:lang w:val="en-IE"/>
        </w:rPr>
        <w:t>Enhanced</w:t>
      </w:r>
      <w:r w:rsidR="00453B4E" w:rsidRPr="00453B4E">
        <w:rPr>
          <w:rFonts w:asciiTheme="majorHAnsi" w:hAnsiTheme="majorHAnsi" w:cs="Arial"/>
          <w:b/>
          <w:i/>
          <w:color w:val="4F81BD" w:themeColor="accent1"/>
          <w:sz w:val="24"/>
          <w:szCs w:val="24"/>
          <w:lang w:val="en-IE"/>
        </w:rPr>
        <w:t xml:space="preserve"> governance</w:t>
      </w:r>
      <w:r w:rsidR="00453B4E" w:rsidRPr="00453B4E">
        <w:rPr>
          <w:rFonts w:asciiTheme="majorHAnsi" w:hAnsiTheme="majorHAnsi" w:cs="Arial"/>
          <w:i/>
          <w:color w:val="4F81BD" w:themeColor="accent1"/>
          <w:sz w:val="24"/>
          <w:szCs w:val="24"/>
          <w:lang w:val="en-IE"/>
        </w:rPr>
        <w:t xml:space="preserve"> – oversight for areas of significant decision making</w:t>
      </w:r>
      <w:r>
        <w:rPr>
          <w:rFonts w:asciiTheme="majorHAnsi" w:hAnsiTheme="majorHAnsi" w:cs="Arial"/>
          <w:i/>
          <w:color w:val="4F81BD" w:themeColor="accent1"/>
          <w:sz w:val="24"/>
          <w:szCs w:val="24"/>
          <w:lang w:val="en-IE"/>
        </w:rPr>
        <w:t xml:space="preserve"> relevant to blended learning</w:t>
      </w:r>
      <w:r w:rsidR="00453B4E" w:rsidRPr="00453B4E">
        <w:rPr>
          <w:rFonts w:asciiTheme="majorHAnsi" w:hAnsiTheme="majorHAnsi" w:cs="Arial"/>
          <w:i/>
          <w:color w:val="4F81BD" w:themeColor="accent1"/>
          <w:sz w:val="24"/>
          <w:szCs w:val="24"/>
          <w:lang w:val="en-IE"/>
        </w:rPr>
        <w:t xml:space="preserve">.  This should include informed </w:t>
      </w:r>
      <w:r>
        <w:rPr>
          <w:rFonts w:asciiTheme="majorHAnsi" w:hAnsiTheme="majorHAnsi" w:cs="Arial"/>
          <w:i/>
          <w:color w:val="4F81BD" w:themeColor="accent1"/>
          <w:sz w:val="24"/>
          <w:szCs w:val="24"/>
          <w:lang w:val="en-IE"/>
        </w:rPr>
        <w:t>and</w:t>
      </w:r>
      <w:r w:rsidR="00453B4E" w:rsidRPr="00453B4E">
        <w:rPr>
          <w:rFonts w:asciiTheme="majorHAnsi" w:hAnsiTheme="majorHAnsi" w:cs="Arial"/>
          <w:i/>
          <w:color w:val="4F81BD" w:themeColor="accent1"/>
          <w:sz w:val="24"/>
          <w:szCs w:val="24"/>
          <w:lang w:val="en-IE"/>
        </w:rPr>
        <w:t xml:space="preserve"> independe</w:t>
      </w:r>
      <w:r>
        <w:rPr>
          <w:rFonts w:asciiTheme="majorHAnsi" w:hAnsiTheme="majorHAnsi" w:cs="Arial"/>
          <w:i/>
          <w:color w:val="4F81BD" w:themeColor="accent1"/>
          <w:sz w:val="24"/>
          <w:szCs w:val="24"/>
          <w:lang w:val="en-IE"/>
        </w:rPr>
        <w:t>nt views</w:t>
      </w:r>
      <w:r w:rsidR="00453B4E" w:rsidRPr="00453B4E">
        <w:rPr>
          <w:rFonts w:asciiTheme="majorHAnsi" w:hAnsiTheme="majorHAnsi" w:cs="Arial"/>
          <w:i/>
          <w:color w:val="4F81BD" w:themeColor="accent1"/>
          <w:sz w:val="24"/>
          <w:szCs w:val="24"/>
          <w:lang w:val="en-IE"/>
        </w:rPr>
        <w:t xml:space="preserve"> </w:t>
      </w:r>
      <w:r>
        <w:rPr>
          <w:rFonts w:asciiTheme="majorHAnsi" w:hAnsiTheme="majorHAnsi" w:cs="Arial"/>
          <w:i/>
          <w:color w:val="4F81BD" w:themeColor="accent1"/>
          <w:sz w:val="24"/>
          <w:szCs w:val="24"/>
          <w:lang w:val="en-IE"/>
        </w:rPr>
        <w:t>on the implications of blended provision</w:t>
      </w:r>
      <w:r w:rsidR="00453B4E" w:rsidRPr="00453B4E">
        <w:rPr>
          <w:rFonts w:asciiTheme="majorHAnsi" w:hAnsiTheme="majorHAnsi" w:cs="Arial"/>
          <w:i/>
          <w:color w:val="4F81BD" w:themeColor="accent1"/>
          <w:sz w:val="24"/>
          <w:szCs w:val="24"/>
          <w:lang w:val="en-IE"/>
        </w:rPr>
        <w:t>.</w:t>
      </w:r>
    </w:p>
    <w:p w14:paraId="486AC329" w14:textId="6FA8ABEE" w:rsidR="00453B4E" w:rsidRDefault="00453B4E" w:rsidP="00453B4E">
      <w:pPr>
        <w:pStyle w:val="ListParagraph"/>
        <w:numPr>
          <w:ilvl w:val="0"/>
          <w:numId w:val="20"/>
        </w:numPr>
        <w:spacing w:after="120"/>
        <w:rPr>
          <w:rFonts w:asciiTheme="majorHAnsi" w:hAnsiTheme="majorHAnsi" w:cs="Arial"/>
          <w:i/>
          <w:color w:val="4F81BD" w:themeColor="accent1"/>
          <w:sz w:val="24"/>
          <w:szCs w:val="24"/>
          <w:lang w:val="en-IE"/>
        </w:rPr>
      </w:pPr>
      <w:proofErr w:type="gramStart"/>
      <w:r w:rsidRPr="00453B4E">
        <w:rPr>
          <w:rFonts w:asciiTheme="majorHAnsi" w:hAnsiTheme="majorHAnsi" w:cs="Arial"/>
          <w:b/>
          <w:i/>
          <w:color w:val="4F81BD" w:themeColor="accent1"/>
          <w:sz w:val="24"/>
          <w:szCs w:val="24"/>
          <w:lang w:val="en-IE"/>
        </w:rPr>
        <w:t>Clarity</w:t>
      </w:r>
      <w:r w:rsidRPr="00453B4E">
        <w:rPr>
          <w:rFonts w:asciiTheme="majorHAnsi" w:hAnsiTheme="majorHAnsi" w:cs="Arial"/>
          <w:i/>
          <w:color w:val="4F81BD" w:themeColor="accent1"/>
          <w:sz w:val="24"/>
          <w:szCs w:val="24"/>
          <w:lang w:val="en-IE"/>
        </w:rPr>
        <w:t xml:space="preserve"> </w:t>
      </w:r>
      <w:r w:rsidR="00782D3D">
        <w:rPr>
          <w:rFonts w:asciiTheme="majorHAnsi" w:hAnsiTheme="majorHAnsi" w:cs="Arial"/>
          <w:i/>
          <w:color w:val="4F81BD" w:themeColor="accent1"/>
          <w:sz w:val="24"/>
          <w:szCs w:val="24"/>
          <w:lang w:val="en-IE"/>
        </w:rPr>
        <w:t>:</w:t>
      </w:r>
      <w:proofErr w:type="gramEnd"/>
      <w:r w:rsidR="00782D3D">
        <w:rPr>
          <w:rFonts w:asciiTheme="majorHAnsi" w:hAnsiTheme="majorHAnsi" w:cs="Arial"/>
          <w:i/>
          <w:color w:val="4F81BD" w:themeColor="accent1"/>
          <w:sz w:val="24"/>
          <w:szCs w:val="24"/>
          <w:lang w:val="en-IE"/>
        </w:rPr>
        <w:t xml:space="preserve"> </w:t>
      </w:r>
      <w:r w:rsidR="009A0634">
        <w:rPr>
          <w:rFonts w:asciiTheme="majorHAnsi" w:hAnsiTheme="majorHAnsi" w:cs="Arial"/>
          <w:i/>
          <w:color w:val="4F81BD" w:themeColor="accent1"/>
          <w:sz w:val="24"/>
          <w:szCs w:val="24"/>
          <w:lang w:val="en-IE"/>
        </w:rPr>
        <w:t xml:space="preserve">at a minimum, </w:t>
      </w:r>
      <w:r w:rsidR="00782D3D">
        <w:rPr>
          <w:rFonts w:asciiTheme="majorHAnsi" w:hAnsiTheme="majorHAnsi" w:cs="Arial"/>
          <w:i/>
          <w:color w:val="4F81BD" w:themeColor="accent1"/>
          <w:sz w:val="24"/>
          <w:szCs w:val="24"/>
          <w:lang w:val="en-IE"/>
        </w:rPr>
        <w:t>a policy on blended learning should make clear:</w:t>
      </w:r>
    </w:p>
    <w:p w14:paraId="68C30558" w14:textId="7E09D379" w:rsidR="00782D3D" w:rsidRDefault="00782D3D" w:rsidP="00782D3D">
      <w:pPr>
        <w:pStyle w:val="ListParagraph"/>
        <w:numPr>
          <w:ilvl w:val="1"/>
          <w:numId w:val="20"/>
        </w:numPr>
        <w:spacing w:after="120"/>
        <w:rPr>
          <w:rFonts w:asciiTheme="majorHAnsi" w:hAnsiTheme="majorHAnsi" w:cs="Arial"/>
          <w:i/>
          <w:color w:val="4F81BD" w:themeColor="accent1"/>
          <w:sz w:val="24"/>
          <w:szCs w:val="24"/>
          <w:lang w:val="en-IE"/>
        </w:rPr>
      </w:pPr>
      <w:r w:rsidRPr="00782D3D">
        <w:rPr>
          <w:rFonts w:asciiTheme="majorHAnsi" w:hAnsiTheme="majorHAnsi" w:cs="Arial"/>
          <w:i/>
          <w:color w:val="4F81BD" w:themeColor="accent1"/>
          <w:sz w:val="24"/>
          <w:szCs w:val="24"/>
          <w:u w:val="single"/>
          <w:lang w:val="en-IE"/>
        </w:rPr>
        <w:t>What</w:t>
      </w:r>
      <w:r>
        <w:rPr>
          <w:rFonts w:asciiTheme="majorHAnsi" w:hAnsiTheme="majorHAnsi" w:cs="Arial"/>
          <w:i/>
          <w:color w:val="4F81BD" w:themeColor="accent1"/>
          <w:sz w:val="24"/>
          <w:szCs w:val="24"/>
          <w:lang w:val="en-IE"/>
        </w:rPr>
        <w:t xml:space="preserve"> constitutes blended learning for </w:t>
      </w:r>
      <w:r w:rsidR="009A0634">
        <w:rPr>
          <w:rFonts w:asciiTheme="majorHAnsi" w:hAnsiTheme="majorHAnsi" w:cs="Arial"/>
          <w:i/>
          <w:color w:val="4F81BD" w:themeColor="accent1"/>
          <w:sz w:val="24"/>
          <w:szCs w:val="24"/>
          <w:lang w:val="en-IE"/>
        </w:rPr>
        <w:t>you as a</w:t>
      </w:r>
      <w:r>
        <w:rPr>
          <w:rFonts w:asciiTheme="majorHAnsi" w:hAnsiTheme="majorHAnsi" w:cs="Arial"/>
          <w:i/>
          <w:color w:val="4F81BD" w:themeColor="accent1"/>
          <w:sz w:val="24"/>
          <w:szCs w:val="24"/>
          <w:lang w:val="en-IE"/>
        </w:rPr>
        <w:t xml:space="preserve"> provider</w:t>
      </w:r>
      <w:r w:rsidR="009A0634">
        <w:rPr>
          <w:rStyle w:val="FootnoteReference"/>
          <w:rFonts w:asciiTheme="majorHAnsi" w:hAnsiTheme="majorHAnsi" w:cs="Arial"/>
          <w:i/>
          <w:color w:val="4F81BD" w:themeColor="accent1"/>
          <w:sz w:val="24"/>
          <w:szCs w:val="24"/>
          <w:lang w:val="en-IE"/>
        </w:rPr>
        <w:footnoteReference w:id="1"/>
      </w:r>
      <w:r w:rsidR="009A0634">
        <w:rPr>
          <w:rFonts w:asciiTheme="majorHAnsi" w:hAnsiTheme="majorHAnsi" w:cs="Arial"/>
          <w:i/>
          <w:color w:val="4F81BD" w:themeColor="accent1"/>
          <w:sz w:val="24"/>
          <w:szCs w:val="24"/>
          <w:lang w:val="en-IE"/>
        </w:rPr>
        <w:t>.</w:t>
      </w:r>
    </w:p>
    <w:p w14:paraId="5F483F73" w14:textId="172688B6" w:rsidR="00782D3D" w:rsidRDefault="00782D3D" w:rsidP="00782D3D">
      <w:pPr>
        <w:pStyle w:val="ListParagraph"/>
        <w:numPr>
          <w:ilvl w:val="1"/>
          <w:numId w:val="20"/>
        </w:numPr>
        <w:spacing w:after="120"/>
        <w:rPr>
          <w:rFonts w:asciiTheme="majorHAnsi" w:hAnsiTheme="majorHAnsi" w:cs="Arial"/>
          <w:i/>
          <w:color w:val="4F81BD" w:themeColor="accent1"/>
          <w:sz w:val="24"/>
          <w:szCs w:val="24"/>
          <w:lang w:val="en-IE"/>
        </w:rPr>
      </w:pPr>
      <w:r w:rsidRPr="00782D3D">
        <w:rPr>
          <w:rFonts w:asciiTheme="majorHAnsi" w:hAnsiTheme="majorHAnsi" w:cs="Arial"/>
          <w:i/>
          <w:color w:val="4F81BD" w:themeColor="accent1"/>
          <w:sz w:val="24"/>
          <w:szCs w:val="24"/>
          <w:u w:val="single"/>
          <w:lang w:val="en-IE"/>
        </w:rPr>
        <w:t>Why</w:t>
      </w:r>
      <w:r>
        <w:rPr>
          <w:rFonts w:asciiTheme="majorHAnsi" w:hAnsiTheme="majorHAnsi" w:cs="Arial"/>
          <w:i/>
          <w:color w:val="4F81BD" w:themeColor="accent1"/>
          <w:sz w:val="24"/>
          <w:szCs w:val="24"/>
          <w:lang w:val="en-IE"/>
        </w:rPr>
        <w:t xml:space="preserve"> blended learning is being </w:t>
      </w:r>
      <w:r w:rsidR="009A0634">
        <w:rPr>
          <w:rFonts w:asciiTheme="majorHAnsi" w:hAnsiTheme="majorHAnsi" w:cs="Arial"/>
          <w:i/>
          <w:color w:val="4F81BD" w:themeColor="accent1"/>
          <w:sz w:val="24"/>
          <w:szCs w:val="24"/>
          <w:lang w:val="en-IE"/>
        </w:rPr>
        <w:t>proposed</w:t>
      </w:r>
      <w:r>
        <w:rPr>
          <w:rFonts w:asciiTheme="majorHAnsi" w:hAnsiTheme="majorHAnsi" w:cs="Arial"/>
          <w:i/>
          <w:color w:val="4F81BD" w:themeColor="accent1"/>
          <w:sz w:val="24"/>
          <w:szCs w:val="24"/>
          <w:lang w:val="en-IE"/>
        </w:rPr>
        <w:t xml:space="preserve"> as a means of delivering programme material.</w:t>
      </w:r>
    </w:p>
    <w:p w14:paraId="68EAA93C" w14:textId="14EDA19F" w:rsidR="00782D3D" w:rsidRDefault="009A0634" w:rsidP="00782D3D">
      <w:pPr>
        <w:pStyle w:val="ListParagraph"/>
        <w:numPr>
          <w:ilvl w:val="1"/>
          <w:numId w:val="20"/>
        </w:numPr>
        <w:spacing w:after="120"/>
        <w:rPr>
          <w:rFonts w:asciiTheme="majorHAnsi" w:hAnsiTheme="majorHAnsi" w:cs="Arial"/>
          <w:i/>
          <w:color w:val="4F81BD" w:themeColor="accent1"/>
          <w:sz w:val="24"/>
          <w:szCs w:val="24"/>
          <w:lang w:val="en-IE"/>
        </w:rPr>
      </w:pPr>
      <w:r w:rsidRPr="009A0634">
        <w:rPr>
          <w:rFonts w:asciiTheme="majorHAnsi" w:hAnsiTheme="majorHAnsi" w:cs="Arial"/>
          <w:i/>
          <w:color w:val="4F81BD" w:themeColor="accent1"/>
          <w:sz w:val="24"/>
          <w:szCs w:val="24"/>
          <w:u w:val="single"/>
          <w:lang w:val="en-IE"/>
        </w:rPr>
        <w:t>Who</w:t>
      </w:r>
      <w:r>
        <w:rPr>
          <w:rFonts w:asciiTheme="majorHAnsi" w:hAnsiTheme="majorHAnsi" w:cs="Arial"/>
          <w:i/>
          <w:color w:val="4F81BD" w:themeColor="accent1"/>
          <w:sz w:val="24"/>
          <w:szCs w:val="24"/>
          <w:lang w:val="en-IE"/>
        </w:rPr>
        <w:t xml:space="preserve"> is it for i.e. for what learner profile(s) will your online programme material be </w:t>
      </w:r>
      <w:proofErr w:type="gramStart"/>
      <w:r>
        <w:rPr>
          <w:rFonts w:asciiTheme="majorHAnsi" w:hAnsiTheme="majorHAnsi" w:cs="Arial"/>
          <w:i/>
          <w:color w:val="4F81BD" w:themeColor="accent1"/>
          <w:sz w:val="24"/>
          <w:szCs w:val="24"/>
          <w:lang w:val="en-IE"/>
        </w:rPr>
        <w:t>suitable.</w:t>
      </w:r>
      <w:proofErr w:type="gramEnd"/>
    </w:p>
    <w:p w14:paraId="28F34009" w14:textId="1EF24E39" w:rsidR="009A0634" w:rsidRPr="009A0634" w:rsidRDefault="009A0634" w:rsidP="00782D3D">
      <w:pPr>
        <w:pStyle w:val="ListParagraph"/>
        <w:numPr>
          <w:ilvl w:val="1"/>
          <w:numId w:val="20"/>
        </w:numPr>
        <w:spacing w:after="120"/>
        <w:rPr>
          <w:rFonts w:asciiTheme="majorHAnsi" w:hAnsiTheme="majorHAnsi" w:cs="Arial"/>
          <w:i/>
          <w:color w:val="4F81BD" w:themeColor="accent1"/>
          <w:sz w:val="24"/>
          <w:szCs w:val="24"/>
          <w:lang w:val="en-IE"/>
        </w:rPr>
      </w:pPr>
      <w:r>
        <w:rPr>
          <w:rFonts w:asciiTheme="majorHAnsi" w:hAnsiTheme="majorHAnsi" w:cs="Arial"/>
          <w:i/>
          <w:color w:val="4F81BD" w:themeColor="accent1"/>
          <w:sz w:val="24"/>
          <w:szCs w:val="24"/>
          <w:u w:val="single"/>
          <w:lang w:val="en-IE"/>
        </w:rPr>
        <w:t>Which</w:t>
      </w:r>
      <w:r w:rsidRPr="009A0634">
        <w:rPr>
          <w:rFonts w:asciiTheme="majorHAnsi" w:hAnsiTheme="majorHAnsi" w:cs="Arial"/>
          <w:i/>
          <w:color w:val="4F81BD" w:themeColor="accent1"/>
          <w:sz w:val="24"/>
          <w:szCs w:val="24"/>
          <w:lang w:val="en-IE"/>
        </w:rPr>
        <w:t xml:space="preserve"> of your programmes are suitable for conversion to blended </w:t>
      </w:r>
      <w:proofErr w:type="gramStart"/>
      <w:r w:rsidRPr="009A0634">
        <w:rPr>
          <w:rFonts w:asciiTheme="majorHAnsi" w:hAnsiTheme="majorHAnsi" w:cs="Arial"/>
          <w:i/>
          <w:color w:val="4F81BD" w:themeColor="accent1"/>
          <w:sz w:val="24"/>
          <w:szCs w:val="24"/>
          <w:lang w:val="en-IE"/>
        </w:rPr>
        <w:t>learning</w:t>
      </w:r>
      <w:r>
        <w:rPr>
          <w:rFonts w:asciiTheme="majorHAnsi" w:hAnsiTheme="majorHAnsi" w:cs="Arial"/>
          <w:i/>
          <w:color w:val="4F81BD" w:themeColor="accent1"/>
          <w:sz w:val="24"/>
          <w:szCs w:val="24"/>
          <w:u w:val="single"/>
          <w:lang w:val="en-IE"/>
        </w:rPr>
        <w:t>.</w:t>
      </w:r>
      <w:proofErr w:type="gramEnd"/>
      <w:r w:rsidRPr="009A0634">
        <w:rPr>
          <w:rStyle w:val="FootnoteReference"/>
          <w:rFonts w:asciiTheme="majorHAnsi" w:hAnsiTheme="majorHAnsi" w:cs="Arial"/>
          <w:i/>
          <w:color w:val="4F81BD" w:themeColor="accent1"/>
          <w:sz w:val="24"/>
          <w:szCs w:val="24"/>
          <w:lang w:val="en-IE"/>
        </w:rPr>
        <w:footnoteReference w:id="2"/>
      </w:r>
    </w:p>
    <w:p w14:paraId="50AF94A2" w14:textId="71E5E4F6" w:rsidR="009A0634" w:rsidRPr="00453B4E" w:rsidRDefault="009A0634" w:rsidP="00782D3D">
      <w:pPr>
        <w:pStyle w:val="ListParagraph"/>
        <w:numPr>
          <w:ilvl w:val="1"/>
          <w:numId w:val="20"/>
        </w:numPr>
        <w:spacing w:after="120"/>
        <w:rPr>
          <w:rFonts w:asciiTheme="majorHAnsi" w:hAnsiTheme="majorHAnsi" w:cs="Arial"/>
          <w:i/>
          <w:color w:val="4F81BD" w:themeColor="accent1"/>
          <w:sz w:val="24"/>
          <w:szCs w:val="24"/>
          <w:lang w:val="en-IE"/>
        </w:rPr>
      </w:pPr>
      <w:r>
        <w:rPr>
          <w:rFonts w:asciiTheme="majorHAnsi" w:hAnsiTheme="majorHAnsi" w:cs="Arial"/>
          <w:i/>
          <w:color w:val="4F81BD" w:themeColor="accent1"/>
          <w:sz w:val="24"/>
          <w:szCs w:val="24"/>
          <w:u w:val="single"/>
          <w:lang w:val="en-IE"/>
        </w:rPr>
        <w:t>How</w:t>
      </w:r>
      <w:r w:rsidRPr="009A0634">
        <w:rPr>
          <w:rFonts w:asciiTheme="majorHAnsi" w:hAnsiTheme="majorHAnsi" w:cs="Arial"/>
          <w:i/>
          <w:color w:val="4F81BD" w:themeColor="accent1"/>
          <w:sz w:val="24"/>
          <w:szCs w:val="24"/>
          <w:lang w:val="en-IE"/>
        </w:rPr>
        <w:t xml:space="preserve"> your organisation will support and maintain</w:t>
      </w:r>
      <w:r>
        <w:rPr>
          <w:rFonts w:asciiTheme="majorHAnsi" w:hAnsiTheme="majorHAnsi" w:cs="Arial"/>
          <w:i/>
          <w:color w:val="4F81BD" w:themeColor="accent1"/>
          <w:sz w:val="24"/>
          <w:szCs w:val="24"/>
          <w:lang w:val="en-IE"/>
        </w:rPr>
        <w:t xml:space="preserve"> online provision</w:t>
      </w:r>
      <w:r>
        <w:rPr>
          <w:rStyle w:val="FootnoteReference"/>
          <w:rFonts w:asciiTheme="majorHAnsi" w:hAnsiTheme="majorHAnsi" w:cs="Arial"/>
          <w:i/>
          <w:color w:val="4F81BD" w:themeColor="accent1"/>
          <w:sz w:val="24"/>
          <w:szCs w:val="24"/>
          <w:lang w:val="en-IE"/>
        </w:rPr>
        <w:footnoteReference w:id="3"/>
      </w:r>
      <w:r w:rsidRPr="009A0634">
        <w:rPr>
          <w:rFonts w:asciiTheme="majorHAnsi" w:hAnsiTheme="majorHAnsi" w:cs="Arial"/>
          <w:i/>
          <w:color w:val="4F81BD" w:themeColor="accent1"/>
          <w:sz w:val="24"/>
          <w:szCs w:val="24"/>
          <w:lang w:val="en-IE"/>
        </w:rPr>
        <w:t xml:space="preserve"> </w:t>
      </w:r>
    </w:p>
    <w:p w14:paraId="42CDCD91" w14:textId="010B6679" w:rsidR="00453B4E" w:rsidRPr="00453B4E" w:rsidRDefault="00453B4E" w:rsidP="00453B4E">
      <w:pPr>
        <w:pStyle w:val="ListParagraph"/>
        <w:numPr>
          <w:ilvl w:val="0"/>
          <w:numId w:val="20"/>
        </w:numPr>
        <w:spacing w:after="120"/>
        <w:rPr>
          <w:rFonts w:asciiTheme="majorHAnsi" w:hAnsiTheme="majorHAnsi" w:cs="Arial"/>
          <w:i/>
          <w:color w:val="4F81BD" w:themeColor="accent1"/>
          <w:sz w:val="24"/>
          <w:szCs w:val="24"/>
          <w:lang w:val="en-IE"/>
        </w:rPr>
      </w:pPr>
      <w:r w:rsidRPr="00453B4E">
        <w:rPr>
          <w:rFonts w:asciiTheme="majorHAnsi" w:hAnsiTheme="majorHAnsi" w:cs="Arial"/>
          <w:b/>
          <w:i/>
          <w:color w:val="4F81BD" w:themeColor="accent1"/>
          <w:sz w:val="24"/>
          <w:szCs w:val="24"/>
          <w:lang w:val="en-IE"/>
        </w:rPr>
        <w:t>QA methodology</w:t>
      </w:r>
      <w:r w:rsidRPr="00453B4E">
        <w:rPr>
          <w:rFonts w:asciiTheme="majorHAnsi" w:hAnsiTheme="majorHAnsi" w:cs="Arial"/>
          <w:i/>
          <w:color w:val="4F81BD" w:themeColor="accent1"/>
          <w:sz w:val="24"/>
          <w:szCs w:val="24"/>
          <w:lang w:val="en-IE"/>
        </w:rPr>
        <w:t xml:space="preserve"> to know</w:t>
      </w:r>
      <w:r w:rsidR="0047422F">
        <w:rPr>
          <w:rFonts w:asciiTheme="majorHAnsi" w:hAnsiTheme="majorHAnsi" w:cs="Arial"/>
          <w:i/>
          <w:color w:val="4F81BD" w:themeColor="accent1"/>
          <w:sz w:val="24"/>
          <w:szCs w:val="24"/>
          <w:lang w:val="en-IE"/>
        </w:rPr>
        <w:t xml:space="preserve">, in the context of </w:t>
      </w:r>
      <w:r w:rsidR="005C4B2A">
        <w:rPr>
          <w:rFonts w:asciiTheme="majorHAnsi" w:hAnsiTheme="majorHAnsi" w:cs="Arial"/>
          <w:i/>
          <w:color w:val="4F81BD" w:themeColor="accent1"/>
          <w:sz w:val="24"/>
          <w:szCs w:val="24"/>
          <w:lang w:val="en-IE"/>
        </w:rPr>
        <w:t xml:space="preserve">future </w:t>
      </w:r>
      <w:r w:rsidR="0047422F">
        <w:rPr>
          <w:rFonts w:asciiTheme="majorHAnsi" w:hAnsiTheme="majorHAnsi" w:cs="Arial"/>
          <w:i/>
          <w:color w:val="4F81BD" w:themeColor="accent1"/>
          <w:sz w:val="24"/>
          <w:szCs w:val="24"/>
          <w:lang w:val="en-IE"/>
        </w:rPr>
        <w:t xml:space="preserve">blended programmes </w:t>
      </w:r>
    </w:p>
    <w:p w14:paraId="670093EA" w14:textId="77777777" w:rsidR="0047422F" w:rsidRPr="00453B4E" w:rsidRDefault="0047422F" w:rsidP="0047422F">
      <w:pPr>
        <w:pStyle w:val="ListParagraph"/>
        <w:numPr>
          <w:ilvl w:val="1"/>
          <w:numId w:val="21"/>
        </w:numPr>
        <w:spacing w:after="120"/>
        <w:rPr>
          <w:rFonts w:asciiTheme="majorHAnsi" w:hAnsiTheme="majorHAnsi" w:cs="Arial"/>
          <w:i/>
          <w:color w:val="4F81BD" w:themeColor="accent1"/>
          <w:sz w:val="24"/>
          <w:szCs w:val="24"/>
          <w:lang w:val="en-IE"/>
        </w:rPr>
      </w:pPr>
      <w:r w:rsidRPr="00453B4E">
        <w:rPr>
          <w:rFonts w:asciiTheme="majorHAnsi" w:hAnsiTheme="majorHAnsi" w:cs="Arial"/>
          <w:i/>
          <w:color w:val="4F81BD" w:themeColor="accent1"/>
          <w:sz w:val="24"/>
          <w:szCs w:val="24"/>
          <w:lang w:val="en-IE"/>
        </w:rPr>
        <w:t>What’s working and what isn’t – institutional and programmatic</w:t>
      </w:r>
    </w:p>
    <w:p w14:paraId="6C540D10" w14:textId="6379EB74" w:rsidR="00453B4E" w:rsidRPr="00453B4E" w:rsidRDefault="00453B4E" w:rsidP="00453B4E">
      <w:pPr>
        <w:pStyle w:val="ListParagraph"/>
        <w:numPr>
          <w:ilvl w:val="1"/>
          <w:numId w:val="21"/>
        </w:numPr>
        <w:spacing w:after="120"/>
        <w:rPr>
          <w:rFonts w:asciiTheme="majorHAnsi" w:hAnsiTheme="majorHAnsi" w:cs="Arial"/>
          <w:i/>
          <w:color w:val="4F81BD" w:themeColor="accent1"/>
          <w:sz w:val="24"/>
          <w:szCs w:val="24"/>
          <w:lang w:val="en-IE"/>
        </w:rPr>
      </w:pPr>
      <w:r w:rsidRPr="00453B4E">
        <w:rPr>
          <w:rFonts w:asciiTheme="majorHAnsi" w:hAnsiTheme="majorHAnsi" w:cs="Arial"/>
          <w:i/>
          <w:color w:val="4F81BD" w:themeColor="accent1"/>
          <w:sz w:val="24"/>
          <w:szCs w:val="24"/>
          <w:lang w:val="en-IE"/>
        </w:rPr>
        <w:t xml:space="preserve">What learners think of </w:t>
      </w:r>
      <w:r w:rsidR="005C4B2A">
        <w:rPr>
          <w:rFonts w:asciiTheme="majorHAnsi" w:hAnsiTheme="majorHAnsi" w:cs="Arial"/>
          <w:i/>
          <w:color w:val="4F81BD" w:themeColor="accent1"/>
          <w:sz w:val="24"/>
          <w:szCs w:val="24"/>
          <w:lang w:val="en-IE"/>
        </w:rPr>
        <w:t xml:space="preserve">blended </w:t>
      </w:r>
      <w:r w:rsidRPr="00453B4E">
        <w:rPr>
          <w:rFonts w:asciiTheme="majorHAnsi" w:hAnsiTheme="majorHAnsi" w:cs="Arial"/>
          <w:i/>
          <w:color w:val="4F81BD" w:themeColor="accent1"/>
          <w:sz w:val="24"/>
          <w:szCs w:val="24"/>
          <w:lang w:val="en-IE"/>
        </w:rPr>
        <w:t xml:space="preserve">programmes and </w:t>
      </w:r>
      <w:r w:rsidR="005C4B2A">
        <w:rPr>
          <w:rFonts w:asciiTheme="majorHAnsi" w:hAnsiTheme="majorHAnsi" w:cs="Arial"/>
          <w:i/>
          <w:color w:val="4F81BD" w:themeColor="accent1"/>
          <w:sz w:val="24"/>
          <w:szCs w:val="24"/>
          <w:lang w:val="en-IE"/>
        </w:rPr>
        <w:t>supports</w:t>
      </w:r>
    </w:p>
    <w:p w14:paraId="05A3222D" w14:textId="77777777" w:rsidR="00453B4E" w:rsidRPr="00453B4E" w:rsidRDefault="00453B4E" w:rsidP="00453B4E">
      <w:pPr>
        <w:pStyle w:val="ListParagraph"/>
        <w:numPr>
          <w:ilvl w:val="1"/>
          <w:numId w:val="21"/>
        </w:numPr>
        <w:spacing w:after="120"/>
        <w:rPr>
          <w:rFonts w:asciiTheme="majorHAnsi" w:hAnsiTheme="majorHAnsi" w:cs="Arial"/>
          <w:i/>
          <w:color w:val="4F81BD" w:themeColor="accent1"/>
          <w:sz w:val="24"/>
          <w:szCs w:val="24"/>
          <w:lang w:val="en-IE"/>
        </w:rPr>
      </w:pPr>
      <w:r w:rsidRPr="00453B4E">
        <w:rPr>
          <w:rFonts w:asciiTheme="majorHAnsi" w:hAnsiTheme="majorHAnsi" w:cs="Arial"/>
          <w:i/>
          <w:color w:val="4F81BD" w:themeColor="accent1"/>
          <w:sz w:val="24"/>
          <w:szCs w:val="24"/>
          <w:lang w:val="en-IE"/>
        </w:rPr>
        <w:t xml:space="preserve">How comparable programmes </w:t>
      </w:r>
      <w:proofErr w:type="gramStart"/>
      <w:r w:rsidRPr="00453B4E">
        <w:rPr>
          <w:rFonts w:asciiTheme="majorHAnsi" w:hAnsiTheme="majorHAnsi" w:cs="Arial"/>
          <w:i/>
          <w:color w:val="4F81BD" w:themeColor="accent1"/>
          <w:sz w:val="24"/>
          <w:szCs w:val="24"/>
          <w:lang w:val="en-IE"/>
        </w:rPr>
        <w:t>compare and contrast</w:t>
      </w:r>
      <w:proofErr w:type="gramEnd"/>
      <w:r w:rsidRPr="00453B4E">
        <w:rPr>
          <w:rFonts w:asciiTheme="majorHAnsi" w:hAnsiTheme="majorHAnsi" w:cs="Arial"/>
          <w:i/>
          <w:color w:val="4F81BD" w:themeColor="accent1"/>
          <w:sz w:val="24"/>
          <w:szCs w:val="24"/>
          <w:lang w:val="en-IE"/>
        </w:rPr>
        <w:t xml:space="preserve"> (benchmarking)</w:t>
      </w:r>
    </w:p>
    <w:p w14:paraId="15C70749" w14:textId="0BAC8BD7" w:rsidR="0047422F" w:rsidRDefault="00A95FCE" w:rsidP="00CE5390">
      <w:pPr>
        <w:pStyle w:val="ListParagraph"/>
        <w:numPr>
          <w:ilvl w:val="0"/>
          <w:numId w:val="20"/>
        </w:numPr>
        <w:spacing w:after="120"/>
        <w:rPr>
          <w:rFonts w:asciiTheme="majorHAnsi" w:hAnsiTheme="majorHAnsi" w:cs="Arial"/>
          <w:i/>
          <w:color w:val="4F81BD" w:themeColor="accent1"/>
          <w:sz w:val="24"/>
          <w:szCs w:val="24"/>
          <w:lang w:val="en-IE"/>
        </w:rPr>
      </w:pPr>
      <w:r w:rsidRPr="0047422F">
        <w:rPr>
          <w:rFonts w:asciiTheme="majorHAnsi" w:hAnsiTheme="majorHAnsi" w:cs="Arial"/>
          <w:i/>
          <w:color w:val="4F81BD" w:themeColor="accent1"/>
          <w:sz w:val="24"/>
          <w:szCs w:val="24"/>
          <w:lang w:val="en-IE"/>
        </w:rPr>
        <w:t>if</w:t>
      </w:r>
      <w:r w:rsidR="00453B4E" w:rsidRPr="0047422F">
        <w:rPr>
          <w:rFonts w:asciiTheme="majorHAnsi" w:hAnsiTheme="majorHAnsi" w:cs="Arial"/>
          <w:i/>
          <w:color w:val="4F81BD" w:themeColor="accent1"/>
          <w:sz w:val="24"/>
          <w:szCs w:val="24"/>
          <w:lang w:val="en-IE"/>
        </w:rPr>
        <w:t xml:space="preserve"> resources, human, financial</w:t>
      </w:r>
      <w:r w:rsidR="005C4B2A">
        <w:rPr>
          <w:rFonts w:asciiTheme="majorHAnsi" w:hAnsiTheme="majorHAnsi" w:cs="Arial"/>
          <w:i/>
          <w:color w:val="4F81BD" w:themeColor="accent1"/>
          <w:sz w:val="24"/>
          <w:szCs w:val="24"/>
          <w:lang w:val="en-IE"/>
        </w:rPr>
        <w:t xml:space="preserve">, </w:t>
      </w:r>
      <w:proofErr w:type="gramStart"/>
      <w:r w:rsidR="005C4B2A">
        <w:rPr>
          <w:rFonts w:asciiTheme="majorHAnsi" w:hAnsiTheme="majorHAnsi" w:cs="Arial"/>
          <w:i/>
          <w:color w:val="4F81BD" w:themeColor="accent1"/>
          <w:sz w:val="24"/>
          <w:szCs w:val="24"/>
          <w:lang w:val="en-IE"/>
        </w:rPr>
        <w:t>technological</w:t>
      </w:r>
      <w:proofErr w:type="gramEnd"/>
      <w:r w:rsidR="00453B4E" w:rsidRPr="0047422F">
        <w:rPr>
          <w:rFonts w:asciiTheme="majorHAnsi" w:hAnsiTheme="majorHAnsi" w:cs="Arial"/>
          <w:i/>
          <w:color w:val="4F81BD" w:themeColor="accent1"/>
          <w:sz w:val="24"/>
          <w:szCs w:val="24"/>
          <w:lang w:val="en-IE"/>
        </w:rPr>
        <w:t xml:space="preserve"> and physical, </w:t>
      </w:r>
      <w:r w:rsidRPr="0047422F">
        <w:rPr>
          <w:rFonts w:asciiTheme="majorHAnsi" w:hAnsiTheme="majorHAnsi" w:cs="Arial"/>
          <w:i/>
          <w:color w:val="4F81BD" w:themeColor="accent1"/>
          <w:sz w:val="24"/>
          <w:szCs w:val="24"/>
          <w:lang w:val="en-IE"/>
        </w:rPr>
        <w:t xml:space="preserve">are </w:t>
      </w:r>
      <w:r w:rsidR="00453B4E" w:rsidRPr="0047422F">
        <w:rPr>
          <w:rFonts w:asciiTheme="majorHAnsi" w:hAnsiTheme="majorHAnsi" w:cs="Arial"/>
          <w:i/>
          <w:color w:val="4F81BD" w:themeColor="accent1"/>
          <w:sz w:val="24"/>
          <w:szCs w:val="24"/>
          <w:lang w:val="en-IE"/>
        </w:rPr>
        <w:t xml:space="preserve">adequate </w:t>
      </w:r>
    </w:p>
    <w:p w14:paraId="50B240A9" w14:textId="60E6EAB5" w:rsidR="00453B4E" w:rsidRPr="0047422F" w:rsidRDefault="00453B4E" w:rsidP="00CE5390">
      <w:pPr>
        <w:pStyle w:val="ListParagraph"/>
        <w:numPr>
          <w:ilvl w:val="0"/>
          <w:numId w:val="20"/>
        </w:numPr>
        <w:spacing w:after="120"/>
        <w:rPr>
          <w:rFonts w:asciiTheme="majorHAnsi" w:hAnsiTheme="majorHAnsi" w:cs="Arial"/>
          <w:i/>
          <w:color w:val="4F81BD" w:themeColor="accent1"/>
          <w:sz w:val="24"/>
          <w:szCs w:val="24"/>
          <w:lang w:val="en-IE"/>
        </w:rPr>
      </w:pPr>
      <w:r w:rsidRPr="0047422F">
        <w:rPr>
          <w:rFonts w:asciiTheme="majorHAnsi" w:hAnsiTheme="majorHAnsi" w:cs="Arial"/>
          <w:b/>
          <w:i/>
          <w:color w:val="4F81BD" w:themeColor="accent1"/>
          <w:sz w:val="24"/>
          <w:szCs w:val="24"/>
          <w:lang w:val="en-IE"/>
        </w:rPr>
        <w:t>Clarity and accessibility</w:t>
      </w:r>
      <w:r w:rsidRPr="0047422F">
        <w:rPr>
          <w:rFonts w:asciiTheme="majorHAnsi" w:hAnsiTheme="majorHAnsi" w:cs="Arial"/>
          <w:i/>
          <w:color w:val="4F81BD" w:themeColor="accent1"/>
          <w:sz w:val="24"/>
          <w:szCs w:val="24"/>
          <w:lang w:val="en-IE"/>
        </w:rPr>
        <w:t xml:space="preserve"> in policy and procedure</w:t>
      </w:r>
    </w:p>
    <w:p w14:paraId="61676969" w14:textId="77777777" w:rsidR="00453B4E" w:rsidRPr="00453B4E" w:rsidRDefault="00453B4E" w:rsidP="00453B4E">
      <w:pPr>
        <w:pStyle w:val="ListParagraph"/>
        <w:numPr>
          <w:ilvl w:val="1"/>
          <w:numId w:val="21"/>
        </w:numPr>
        <w:spacing w:after="120"/>
        <w:rPr>
          <w:rFonts w:asciiTheme="majorHAnsi" w:hAnsiTheme="majorHAnsi" w:cs="Arial"/>
          <w:i/>
          <w:color w:val="4F81BD" w:themeColor="accent1"/>
          <w:sz w:val="24"/>
          <w:szCs w:val="24"/>
          <w:lang w:val="en-IE"/>
        </w:rPr>
      </w:pPr>
      <w:r w:rsidRPr="00453B4E">
        <w:rPr>
          <w:rFonts w:asciiTheme="majorHAnsi" w:hAnsiTheme="majorHAnsi" w:cs="Arial"/>
          <w:i/>
          <w:color w:val="4F81BD" w:themeColor="accent1"/>
          <w:sz w:val="24"/>
          <w:szCs w:val="24"/>
          <w:lang w:val="en-IE"/>
        </w:rPr>
        <w:t>For staff</w:t>
      </w:r>
    </w:p>
    <w:p w14:paraId="5743CF10" w14:textId="77777777" w:rsidR="00453B4E" w:rsidRDefault="00453B4E" w:rsidP="00453B4E">
      <w:pPr>
        <w:pStyle w:val="ListParagraph"/>
        <w:numPr>
          <w:ilvl w:val="1"/>
          <w:numId w:val="21"/>
        </w:numPr>
        <w:spacing w:after="120"/>
        <w:rPr>
          <w:rFonts w:asciiTheme="majorHAnsi" w:hAnsiTheme="majorHAnsi" w:cs="Arial"/>
          <w:i/>
          <w:color w:val="4F81BD" w:themeColor="accent1"/>
          <w:sz w:val="20"/>
          <w:szCs w:val="20"/>
          <w:lang w:val="en-IE"/>
        </w:rPr>
      </w:pPr>
      <w:r w:rsidRPr="00453B4E">
        <w:rPr>
          <w:rFonts w:asciiTheme="majorHAnsi" w:hAnsiTheme="majorHAnsi" w:cs="Arial"/>
          <w:i/>
          <w:color w:val="4F81BD" w:themeColor="accent1"/>
          <w:sz w:val="24"/>
          <w:szCs w:val="24"/>
          <w:lang w:val="en-IE"/>
        </w:rPr>
        <w:t>For learners</w:t>
      </w:r>
      <w:r w:rsidRPr="00453B4E">
        <w:rPr>
          <w:rFonts w:asciiTheme="majorHAnsi" w:hAnsiTheme="majorHAnsi" w:cs="Arial"/>
          <w:i/>
          <w:color w:val="4F81BD" w:themeColor="accent1"/>
          <w:sz w:val="20"/>
          <w:szCs w:val="20"/>
          <w:lang w:val="en-IE"/>
        </w:rPr>
        <w:t xml:space="preserve"> </w:t>
      </w:r>
    </w:p>
    <w:p w14:paraId="5F6B848F" w14:textId="6D3D0265" w:rsidR="00AD51E8" w:rsidRPr="00453B4E" w:rsidRDefault="00453B4E" w:rsidP="00453B4E">
      <w:pPr>
        <w:spacing w:after="120"/>
        <w:rPr>
          <w:rFonts w:asciiTheme="majorHAnsi" w:hAnsiTheme="majorHAnsi" w:cs="Arial"/>
          <w:i/>
          <w:color w:val="4F81BD" w:themeColor="accent1"/>
          <w:sz w:val="24"/>
          <w:lang w:val="en-IE"/>
        </w:rPr>
      </w:pPr>
      <w:r w:rsidRPr="00453B4E">
        <w:rPr>
          <w:rFonts w:asciiTheme="majorHAnsi" w:hAnsiTheme="majorHAnsi" w:cs="Arial"/>
          <w:i/>
          <w:color w:val="4F81BD" w:themeColor="accent1"/>
          <w:sz w:val="24"/>
          <w:lang w:val="en-IE"/>
        </w:rPr>
        <w:lastRenderedPageBreak/>
        <w:t xml:space="preserve">An honest and </w:t>
      </w:r>
      <w:r>
        <w:rPr>
          <w:rFonts w:asciiTheme="majorHAnsi" w:hAnsiTheme="majorHAnsi" w:cs="Arial"/>
          <w:i/>
          <w:color w:val="4F81BD" w:themeColor="accent1"/>
          <w:sz w:val="24"/>
          <w:lang w:val="en-IE"/>
        </w:rPr>
        <w:t>meaningful self-assessment is an indicator of a well-functioning quality assurance system.  You are encouraged to engage in this gap analysis exercise</w:t>
      </w:r>
      <w:r w:rsidR="00723ECA">
        <w:rPr>
          <w:rFonts w:asciiTheme="majorHAnsi" w:hAnsiTheme="majorHAnsi" w:cs="Arial"/>
          <w:i/>
          <w:color w:val="4F81BD" w:themeColor="accent1"/>
          <w:sz w:val="24"/>
          <w:lang w:val="en-IE"/>
        </w:rPr>
        <w:t xml:space="preserve">, not </w:t>
      </w:r>
      <w:r w:rsidR="00A95FCE">
        <w:rPr>
          <w:rFonts w:asciiTheme="majorHAnsi" w:hAnsiTheme="majorHAnsi" w:cs="Arial"/>
          <w:i/>
          <w:color w:val="4F81BD" w:themeColor="accent1"/>
          <w:sz w:val="24"/>
          <w:lang w:val="en-IE"/>
        </w:rPr>
        <w:t>for</w:t>
      </w:r>
      <w:r w:rsidR="00723ECA">
        <w:rPr>
          <w:rFonts w:asciiTheme="majorHAnsi" w:hAnsiTheme="majorHAnsi" w:cs="Arial"/>
          <w:i/>
          <w:color w:val="4F81BD" w:themeColor="accent1"/>
          <w:sz w:val="24"/>
          <w:lang w:val="en-IE"/>
        </w:rPr>
        <w:t xml:space="preserve"> comp</w:t>
      </w:r>
      <w:r w:rsidR="005C4B2A">
        <w:rPr>
          <w:rFonts w:asciiTheme="majorHAnsi" w:hAnsiTheme="majorHAnsi" w:cs="Arial"/>
          <w:i/>
          <w:color w:val="4F81BD" w:themeColor="accent1"/>
          <w:sz w:val="24"/>
          <w:lang w:val="en-IE"/>
        </w:rPr>
        <w:t>l</w:t>
      </w:r>
      <w:r w:rsidR="00A95FCE">
        <w:rPr>
          <w:rFonts w:asciiTheme="majorHAnsi" w:hAnsiTheme="majorHAnsi" w:cs="Arial"/>
          <w:i/>
          <w:color w:val="4F81BD" w:themeColor="accent1"/>
          <w:sz w:val="24"/>
          <w:lang w:val="en-IE"/>
        </w:rPr>
        <w:t>iance</w:t>
      </w:r>
      <w:r w:rsidR="00723ECA">
        <w:rPr>
          <w:rFonts w:asciiTheme="majorHAnsi" w:hAnsiTheme="majorHAnsi" w:cs="Arial"/>
          <w:i/>
          <w:color w:val="4F81BD" w:themeColor="accent1"/>
          <w:sz w:val="24"/>
          <w:lang w:val="en-IE"/>
        </w:rPr>
        <w:t xml:space="preserve"> with a QQI requirement, </w:t>
      </w:r>
      <w:r w:rsidR="0047422F">
        <w:rPr>
          <w:rFonts w:asciiTheme="majorHAnsi" w:hAnsiTheme="majorHAnsi" w:cs="Arial"/>
          <w:i/>
          <w:color w:val="4F81BD" w:themeColor="accent1"/>
          <w:sz w:val="24"/>
          <w:lang w:val="en-IE"/>
        </w:rPr>
        <w:t xml:space="preserve">but to ensure your organisation </w:t>
      </w:r>
      <w:r w:rsidR="00762425">
        <w:rPr>
          <w:rFonts w:asciiTheme="majorHAnsi" w:hAnsiTheme="majorHAnsi" w:cs="Arial"/>
          <w:i/>
          <w:color w:val="4F81BD" w:themeColor="accent1"/>
          <w:sz w:val="24"/>
          <w:lang w:val="en-IE"/>
        </w:rPr>
        <w:t xml:space="preserve">is equipped for and </w:t>
      </w:r>
      <w:r w:rsidR="0047422F">
        <w:rPr>
          <w:rFonts w:asciiTheme="majorHAnsi" w:hAnsiTheme="majorHAnsi" w:cs="Arial"/>
          <w:i/>
          <w:color w:val="4F81BD" w:themeColor="accent1"/>
          <w:sz w:val="24"/>
          <w:lang w:val="en-IE"/>
        </w:rPr>
        <w:t>can effectively develop and deliver blended programmes</w:t>
      </w:r>
      <w:r w:rsidR="00723ECA">
        <w:rPr>
          <w:rFonts w:asciiTheme="majorHAnsi" w:hAnsiTheme="majorHAnsi" w:cs="Arial"/>
          <w:i/>
          <w:color w:val="4F81BD" w:themeColor="accent1"/>
          <w:sz w:val="24"/>
          <w:lang w:val="en-IE"/>
        </w:rPr>
        <w:t>.</w:t>
      </w:r>
      <w:r w:rsidR="00904A3D">
        <w:rPr>
          <w:rFonts w:asciiTheme="majorHAnsi" w:hAnsiTheme="majorHAnsi" w:cs="Arial"/>
          <w:i/>
          <w:color w:val="4F81BD" w:themeColor="accent1"/>
          <w:sz w:val="24"/>
          <w:lang w:val="en-IE"/>
        </w:rPr>
        <w:t xml:space="preserve">  </w:t>
      </w:r>
    </w:p>
    <w:p w14:paraId="4AC06F2D" w14:textId="77777777" w:rsidR="00D37457" w:rsidRDefault="00D37457" w:rsidP="004D0606">
      <w:pPr>
        <w:spacing w:before="120" w:after="120"/>
        <w:ind w:left="993" w:hanging="993"/>
        <w:rPr>
          <w:rFonts w:asciiTheme="majorHAnsi" w:hAnsiTheme="majorHAnsi" w:cs="Arial"/>
          <w:b/>
          <w:sz w:val="28"/>
          <w:szCs w:val="28"/>
          <w:lang w:val="en-IE"/>
        </w:rPr>
      </w:pPr>
    </w:p>
    <w:p w14:paraId="562CB8DD" w14:textId="4459F95E" w:rsidR="00723ECA" w:rsidRDefault="00363811" w:rsidP="004D0606">
      <w:pPr>
        <w:spacing w:before="120" w:after="120"/>
        <w:ind w:left="993" w:hanging="993"/>
        <w:rPr>
          <w:rFonts w:asciiTheme="majorHAnsi" w:hAnsiTheme="majorHAnsi" w:cs="Arial"/>
          <w:b/>
          <w:sz w:val="28"/>
          <w:szCs w:val="28"/>
          <w:lang w:val="en-IE"/>
        </w:rPr>
      </w:pPr>
      <w:r>
        <w:rPr>
          <w:rFonts w:asciiTheme="majorHAnsi" w:hAnsiTheme="majorHAnsi" w:cs="Arial"/>
          <w:b/>
          <w:sz w:val="28"/>
          <w:szCs w:val="28"/>
          <w:lang w:val="en-IE"/>
        </w:rPr>
        <w:t>Gap Analysis</w:t>
      </w:r>
      <w:r w:rsidR="00723ECA">
        <w:rPr>
          <w:rFonts w:asciiTheme="majorHAnsi" w:hAnsiTheme="majorHAnsi" w:cs="Arial"/>
          <w:b/>
          <w:sz w:val="28"/>
          <w:szCs w:val="28"/>
          <w:lang w:val="en-IE"/>
        </w:rPr>
        <w:t xml:space="preserve"> – what?</w:t>
      </w:r>
    </w:p>
    <w:p w14:paraId="0CBCD154" w14:textId="3E8CD21C" w:rsidR="00723ECA" w:rsidRDefault="00723ECA" w:rsidP="00723ECA">
      <w:pPr>
        <w:spacing w:after="120"/>
        <w:rPr>
          <w:rFonts w:asciiTheme="majorHAnsi" w:hAnsiTheme="majorHAnsi" w:cs="Arial"/>
          <w:i/>
          <w:color w:val="4F81BD" w:themeColor="accent1"/>
          <w:sz w:val="24"/>
          <w:lang w:val="en-IE"/>
        </w:rPr>
      </w:pPr>
      <w:r w:rsidRPr="00723ECA">
        <w:rPr>
          <w:rFonts w:asciiTheme="majorHAnsi" w:hAnsiTheme="majorHAnsi" w:cs="Arial"/>
          <w:i/>
          <w:color w:val="4F81BD" w:themeColor="accent1"/>
          <w:sz w:val="24"/>
          <w:lang w:val="en-IE"/>
        </w:rPr>
        <w:t xml:space="preserve">You are being asked to </w:t>
      </w:r>
      <w:r w:rsidR="00363811">
        <w:rPr>
          <w:rFonts w:asciiTheme="majorHAnsi" w:hAnsiTheme="majorHAnsi" w:cs="Arial"/>
          <w:i/>
          <w:color w:val="4F81BD" w:themeColor="accent1"/>
          <w:sz w:val="24"/>
          <w:lang w:val="en-IE"/>
        </w:rPr>
        <w:t xml:space="preserve">do a gap analysis </w:t>
      </w:r>
      <w:r w:rsidR="0047422F">
        <w:rPr>
          <w:rFonts w:asciiTheme="majorHAnsi" w:hAnsiTheme="majorHAnsi" w:cs="Arial"/>
          <w:i/>
          <w:color w:val="4F81BD" w:themeColor="accent1"/>
          <w:sz w:val="24"/>
          <w:lang w:val="en-IE"/>
        </w:rPr>
        <w:t>with reference to</w:t>
      </w:r>
      <w:r>
        <w:rPr>
          <w:rFonts w:asciiTheme="majorHAnsi" w:hAnsiTheme="majorHAnsi" w:cs="Arial"/>
          <w:i/>
          <w:color w:val="4F81BD" w:themeColor="accent1"/>
          <w:sz w:val="24"/>
          <w:lang w:val="en-IE"/>
        </w:rPr>
        <w:t>:</w:t>
      </w:r>
    </w:p>
    <w:p w14:paraId="42B72B3A" w14:textId="0B086AF0" w:rsidR="00723ECA" w:rsidRDefault="0008651F" w:rsidP="00723ECA">
      <w:pPr>
        <w:pStyle w:val="ListParagraph"/>
        <w:numPr>
          <w:ilvl w:val="0"/>
          <w:numId w:val="23"/>
        </w:numPr>
        <w:spacing w:after="120"/>
        <w:rPr>
          <w:rFonts w:asciiTheme="majorHAnsi" w:hAnsiTheme="majorHAnsi" w:cs="Arial"/>
          <w:i/>
          <w:color w:val="4F81BD" w:themeColor="accent1"/>
          <w:sz w:val="24"/>
          <w:lang w:val="en-IE"/>
        </w:rPr>
      </w:pPr>
      <w:hyperlink r:id="rId11" w:history="1">
        <w:r w:rsidR="0047422F" w:rsidRPr="0047422F">
          <w:rPr>
            <w:rStyle w:val="Hyperlink"/>
            <w:rFonts w:asciiTheme="majorHAnsi" w:hAnsiTheme="majorHAnsi" w:cs="Arial"/>
            <w:i/>
            <w:sz w:val="24"/>
            <w:lang w:val="en-IE"/>
          </w:rPr>
          <w:t>QQI Quality Assurance Guidelines for Blended Learning</w:t>
        </w:r>
      </w:hyperlink>
      <w:r w:rsidR="0047422F">
        <w:rPr>
          <w:rFonts w:asciiTheme="majorHAnsi" w:hAnsiTheme="majorHAnsi" w:cs="Arial"/>
          <w:i/>
          <w:color w:val="4F81BD" w:themeColor="accent1"/>
          <w:sz w:val="24"/>
          <w:lang w:val="en-IE"/>
        </w:rPr>
        <w:t xml:space="preserve"> (Topic)</w:t>
      </w:r>
    </w:p>
    <w:p w14:paraId="1DB34D2B" w14:textId="120B73D7" w:rsidR="0047422F" w:rsidRPr="0047422F" w:rsidRDefault="0008651F" w:rsidP="00DE0F2B">
      <w:pPr>
        <w:pStyle w:val="ListParagraph"/>
        <w:numPr>
          <w:ilvl w:val="0"/>
          <w:numId w:val="23"/>
        </w:numPr>
        <w:spacing w:after="120"/>
        <w:rPr>
          <w:rFonts w:asciiTheme="majorHAnsi" w:hAnsiTheme="majorHAnsi" w:cs="Arial"/>
          <w:i/>
          <w:color w:val="4F81BD" w:themeColor="accent1"/>
          <w:sz w:val="24"/>
          <w:lang w:val="en-IE"/>
        </w:rPr>
      </w:pPr>
      <w:hyperlink r:id="rId12" w:history="1">
        <w:r w:rsidR="0047422F" w:rsidRPr="0047422F">
          <w:rPr>
            <w:rStyle w:val="Hyperlink"/>
            <w:rFonts w:asciiTheme="majorHAnsi" w:hAnsiTheme="majorHAnsi" w:cs="Arial"/>
            <w:i/>
            <w:sz w:val="24"/>
            <w:lang w:val="en-IE"/>
          </w:rPr>
          <w:t>QQI Statutory Quality Assurance Guidelines (Core)</w:t>
        </w:r>
      </w:hyperlink>
      <w:r w:rsidR="0047422F">
        <w:rPr>
          <w:rFonts w:asciiTheme="majorHAnsi" w:hAnsiTheme="majorHAnsi" w:cs="Arial"/>
          <w:i/>
          <w:color w:val="4F81BD" w:themeColor="accent1"/>
          <w:sz w:val="24"/>
          <w:lang w:val="en-IE"/>
        </w:rPr>
        <w:t xml:space="preserve"> </w:t>
      </w:r>
    </w:p>
    <w:p w14:paraId="4FC1DB24" w14:textId="376E9D6D" w:rsidR="00D37457" w:rsidRDefault="00D37457" w:rsidP="00D37457">
      <w:pPr>
        <w:spacing w:before="120" w:after="120"/>
        <w:rPr>
          <w:rFonts w:asciiTheme="majorHAnsi" w:hAnsiTheme="majorHAnsi" w:cs="Arial"/>
          <w:i/>
          <w:color w:val="4F81BD" w:themeColor="accent1"/>
          <w:sz w:val="24"/>
          <w:lang w:val="en-IE"/>
        </w:rPr>
      </w:pPr>
      <w:r w:rsidRPr="00D37457">
        <w:rPr>
          <w:rFonts w:asciiTheme="majorHAnsi" w:hAnsiTheme="majorHAnsi" w:cs="Arial"/>
          <w:i/>
          <w:color w:val="4F81BD" w:themeColor="accent1"/>
          <w:sz w:val="24"/>
          <w:lang w:val="en-IE"/>
        </w:rPr>
        <w:t>While the topic guidelines</w:t>
      </w:r>
      <w:r>
        <w:rPr>
          <w:rFonts w:asciiTheme="majorHAnsi" w:hAnsiTheme="majorHAnsi" w:cs="Arial"/>
          <w:i/>
          <w:color w:val="4F81BD" w:themeColor="accent1"/>
          <w:sz w:val="24"/>
          <w:lang w:val="en-IE"/>
        </w:rPr>
        <w:t xml:space="preserve"> are primary for this purpose, it is important to remember that almost all aspects of provision covered by the Core guidelines will be impacted by a move to blended learning.  Hence it is important to consider both sets of guidelines.</w:t>
      </w:r>
    </w:p>
    <w:p w14:paraId="7F6762B8" w14:textId="79F54F32" w:rsidR="00D37457" w:rsidRDefault="005C4B2A" w:rsidP="00D37457">
      <w:pPr>
        <w:spacing w:before="120" w:after="120"/>
        <w:rPr>
          <w:rFonts w:asciiTheme="majorHAnsi" w:hAnsiTheme="majorHAnsi" w:cs="Arial"/>
          <w:i/>
          <w:color w:val="4F81BD" w:themeColor="accent1"/>
          <w:sz w:val="24"/>
          <w:lang w:val="en-IE"/>
        </w:rPr>
      </w:pPr>
      <w:r>
        <w:rPr>
          <w:rFonts w:asciiTheme="majorHAnsi" w:hAnsiTheme="majorHAnsi" w:cs="Arial"/>
          <w:i/>
          <w:color w:val="4F81BD" w:themeColor="accent1"/>
          <w:sz w:val="24"/>
          <w:lang w:val="en-IE"/>
        </w:rPr>
        <w:t>On the assumption that your provider already has approval against the Core QA Guidelines, this</w:t>
      </w:r>
      <w:r w:rsidR="00D37457">
        <w:rPr>
          <w:rFonts w:asciiTheme="majorHAnsi" w:hAnsiTheme="majorHAnsi" w:cs="Arial"/>
          <w:i/>
          <w:color w:val="4F81BD" w:themeColor="accent1"/>
          <w:sz w:val="24"/>
          <w:lang w:val="en-IE"/>
        </w:rPr>
        <w:t xml:space="preserve"> gap analysis tool will follow the structure of the </w:t>
      </w:r>
      <w:r>
        <w:rPr>
          <w:rFonts w:asciiTheme="majorHAnsi" w:hAnsiTheme="majorHAnsi" w:cs="Arial"/>
          <w:i/>
          <w:color w:val="4F81BD" w:themeColor="accent1"/>
          <w:sz w:val="24"/>
          <w:lang w:val="en-IE"/>
        </w:rPr>
        <w:t>Blended</w:t>
      </w:r>
      <w:r w:rsidR="00D37457">
        <w:rPr>
          <w:rFonts w:asciiTheme="majorHAnsi" w:hAnsiTheme="majorHAnsi" w:cs="Arial"/>
          <w:i/>
          <w:color w:val="4F81BD" w:themeColor="accent1"/>
          <w:sz w:val="24"/>
          <w:lang w:val="en-IE"/>
        </w:rPr>
        <w:t xml:space="preserve"> </w:t>
      </w:r>
      <w:r>
        <w:rPr>
          <w:rFonts w:asciiTheme="majorHAnsi" w:hAnsiTheme="majorHAnsi" w:cs="Arial"/>
          <w:i/>
          <w:color w:val="4F81BD" w:themeColor="accent1"/>
          <w:sz w:val="24"/>
          <w:lang w:val="en-IE"/>
        </w:rPr>
        <w:t xml:space="preserve">Learning </w:t>
      </w:r>
      <w:r w:rsidR="00D37457">
        <w:rPr>
          <w:rFonts w:asciiTheme="majorHAnsi" w:hAnsiTheme="majorHAnsi" w:cs="Arial"/>
          <w:i/>
          <w:color w:val="4F81BD" w:themeColor="accent1"/>
          <w:sz w:val="24"/>
          <w:lang w:val="en-IE"/>
        </w:rPr>
        <w:t>Guidelines</w:t>
      </w:r>
      <w:r>
        <w:rPr>
          <w:rFonts w:asciiTheme="majorHAnsi" w:hAnsiTheme="majorHAnsi" w:cs="Arial"/>
          <w:i/>
          <w:color w:val="4F81BD" w:themeColor="accent1"/>
          <w:sz w:val="24"/>
          <w:lang w:val="en-IE"/>
        </w:rPr>
        <w:t>.</w:t>
      </w:r>
    </w:p>
    <w:p w14:paraId="68BBBA3B" w14:textId="75FA58FA" w:rsidR="00FB4E5E" w:rsidRDefault="00FB4E5E" w:rsidP="00FB4E5E">
      <w:pPr>
        <w:spacing w:after="120"/>
        <w:ind w:right="-279"/>
        <w:rPr>
          <w:rFonts w:asciiTheme="majorHAnsi" w:hAnsiTheme="majorHAnsi" w:cs="Arial"/>
          <w:b/>
          <w:sz w:val="28"/>
          <w:szCs w:val="28"/>
          <w:lang w:val="en-IE"/>
        </w:rPr>
      </w:pPr>
    </w:p>
    <w:p w14:paraId="20345CF8" w14:textId="77777777" w:rsidR="005C4B2A" w:rsidRDefault="005C4B2A" w:rsidP="00FB4E5E">
      <w:pPr>
        <w:spacing w:after="120"/>
        <w:ind w:right="-279"/>
        <w:rPr>
          <w:rFonts w:asciiTheme="majorHAnsi" w:hAnsiTheme="majorHAnsi" w:cs="Arial"/>
          <w:i/>
          <w:color w:val="4F81BD" w:themeColor="accent1"/>
          <w:sz w:val="24"/>
          <w:lang w:val="en-IE"/>
        </w:rPr>
      </w:pPr>
    </w:p>
    <w:p w14:paraId="04E46478" w14:textId="77777777" w:rsidR="00904A3D" w:rsidRDefault="00904A3D">
      <w:pPr>
        <w:rPr>
          <w:rFonts w:asciiTheme="majorHAnsi" w:hAnsiTheme="majorHAnsi" w:cs="Arial"/>
          <w:b/>
          <w:sz w:val="24"/>
          <w:lang w:val="en-IE"/>
        </w:rPr>
        <w:sectPr w:rsidR="00904A3D" w:rsidSect="00ED6597">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426" w:footer="709" w:gutter="0"/>
          <w:cols w:space="708"/>
          <w:docGrid w:linePitch="360"/>
        </w:sectPr>
      </w:pPr>
    </w:p>
    <w:p w14:paraId="2C4832BE" w14:textId="1F86C61A" w:rsidR="003E530B" w:rsidRPr="00D52985" w:rsidRDefault="004D0606" w:rsidP="00D37457">
      <w:pPr>
        <w:rPr>
          <w:rFonts w:asciiTheme="majorHAnsi" w:hAnsiTheme="majorHAnsi" w:cs="Arial"/>
          <w:b/>
          <w:sz w:val="28"/>
          <w:szCs w:val="28"/>
          <w:lang w:val="en-IE"/>
        </w:rPr>
      </w:pPr>
      <w:bookmarkStart w:id="0" w:name="_Hlk514859501"/>
      <w:r w:rsidRPr="00D52985">
        <w:rPr>
          <w:rFonts w:asciiTheme="majorHAnsi" w:hAnsiTheme="majorHAnsi" w:cs="Arial"/>
          <w:b/>
          <w:sz w:val="24"/>
          <w:lang w:val="en-IE"/>
        </w:rPr>
        <w:lastRenderedPageBreak/>
        <w:t>2</w:t>
      </w:r>
      <w:r w:rsidR="00EB42F8" w:rsidRPr="00D52985">
        <w:rPr>
          <w:rFonts w:asciiTheme="majorHAnsi" w:hAnsiTheme="majorHAnsi" w:cs="Arial"/>
          <w:b/>
          <w:sz w:val="24"/>
          <w:lang w:val="en-IE"/>
        </w:rPr>
        <w:t>.1</w:t>
      </w:r>
      <w:r w:rsidR="00825693">
        <w:rPr>
          <w:rFonts w:asciiTheme="majorHAnsi" w:hAnsiTheme="majorHAnsi" w:cs="Arial"/>
          <w:b/>
          <w:sz w:val="24"/>
          <w:lang w:val="en-IE"/>
        </w:rPr>
        <w:t xml:space="preserve"> </w:t>
      </w:r>
      <w:r w:rsidR="00EB42F8" w:rsidRPr="00D52985">
        <w:rPr>
          <w:rFonts w:asciiTheme="majorHAnsi" w:hAnsiTheme="majorHAnsi" w:cs="Arial"/>
          <w:b/>
          <w:sz w:val="24"/>
          <w:lang w:val="en-IE"/>
        </w:rPr>
        <w:tab/>
      </w:r>
      <w:r w:rsidR="003E530B" w:rsidRPr="00D52985">
        <w:rPr>
          <w:rFonts w:asciiTheme="majorHAnsi" w:hAnsiTheme="majorHAnsi" w:cs="Arial"/>
          <w:b/>
          <w:sz w:val="28"/>
          <w:szCs w:val="28"/>
          <w:lang w:val="en-IE"/>
        </w:rPr>
        <w:t xml:space="preserve">Part </w:t>
      </w:r>
      <w:r w:rsidR="007C22F1" w:rsidRPr="00D52985">
        <w:rPr>
          <w:rFonts w:asciiTheme="majorHAnsi" w:hAnsiTheme="majorHAnsi" w:cs="Arial"/>
          <w:b/>
          <w:sz w:val="28"/>
          <w:szCs w:val="28"/>
          <w:lang w:val="en-IE"/>
        </w:rPr>
        <w:t>3</w:t>
      </w:r>
      <w:r w:rsidR="003E530B" w:rsidRPr="00D52985">
        <w:rPr>
          <w:rFonts w:asciiTheme="majorHAnsi" w:hAnsiTheme="majorHAnsi" w:cs="Arial"/>
          <w:b/>
          <w:sz w:val="28"/>
          <w:szCs w:val="28"/>
          <w:lang w:val="en-IE"/>
        </w:rPr>
        <w:tab/>
      </w:r>
      <w:r w:rsidR="00704EF4">
        <w:rPr>
          <w:rFonts w:asciiTheme="majorHAnsi" w:hAnsiTheme="majorHAnsi" w:cs="Arial"/>
          <w:b/>
          <w:sz w:val="28"/>
          <w:szCs w:val="28"/>
          <w:lang w:val="en-IE"/>
        </w:rPr>
        <w:tab/>
      </w:r>
      <w:r w:rsidR="00363811">
        <w:rPr>
          <w:rFonts w:asciiTheme="majorHAnsi" w:hAnsiTheme="majorHAnsi" w:cs="Arial"/>
          <w:b/>
          <w:sz w:val="28"/>
          <w:szCs w:val="28"/>
          <w:lang w:val="en-IE"/>
        </w:rPr>
        <w:t xml:space="preserve">Gap Analysis </w:t>
      </w:r>
      <w:r w:rsidR="005C4B2A">
        <w:rPr>
          <w:rFonts w:asciiTheme="majorHAnsi" w:hAnsiTheme="majorHAnsi" w:cs="Arial"/>
          <w:b/>
          <w:sz w:val="28"/>
          <w:szCs w:val="28"/>
          <w:lang w:val="en-IE"/>
        </w:rPr>
        <w:t>with reference to</w:t>
      </w:r>
      <w:r w:rsidR="00363811">
        <w:rPr>
          <w:rFonts w:asciiTheme="majorHAnsi" w:hAnsiTheme="majorHAnsi" w:cs="Arial"/>
          <w:b/>
          <w:sz w:val="28"/>
          <w:szCs w:val="28"/>
          <w:lang w:val="en-IE"/>
        </w:rPr>
        <w:t xml:space="preserve"> QQI Guidelines</w:t>
      </w:r>
      <w:r w:rsidR="005C4B2A">
        <w:rPr>
          <w:rFonts w:asciiTheme="majorHAnsi" w:hAnsiTheme="majorHAnsi" w:cs="Arial"/>
          <w:b/>
          <w:sz w:val="28"/>
          <w:szCs w:val="28"/>
          <w:lang w:val="en-IE"/>
        </w:rPr>
        <w:t xml:space="preserve"> for Blended Learning</w:t>
      </w:r>
    </w:p>
    <w:p w14:paraId="68CF7C43" w14:textId="77777777" w:rsidR="00363811" w:rsidRDefault="00363811" w:rsidP="00CD5E33">
      <w:pPr>
        <w:ind w:right="-23"/>
        <w:jc w:val="both"/>
        <w:rPr>
          <w:rFonts w:asciiTheme="majorHAnsi" w:hAnsiTheme="majorHAnsi" w:cs="Arial"/>
          <w:i/>
          <w:color w:val="4F81BD" w:themeColor="accent1"/>
          <w:lang w:val="en-IE"/>
        </w:rPr>
      </w:pPr>
    </w:p>
    <w:p w14:paraId="3A124F0B" w14:textId="1D4B5B53" w:rsidR="006A541C" w:rsidRDefault="00363811" w:rsidP="005C4B2A">
      <w:pPr>
        <w:ind w:right="-23"/>
        <w:jc w:val="both"/>
        <w:rPr>
          <w:rFonts w:asciiTheme="majorHAnsi" w:hAnsiTheme="majorHAnsi" w:cs="Arial"/>
          <w:i/>
          <w:color w:val="4F81BD" w:themeColor="accent1"/>
          <w:lang w:val="en-IE"/>
        </w:rPr>
      </w:pPr>
      <w:r w:rsidRPr="00363811">
        <w:rPr>
          <w:rFonts w:asciiTheme="majorHAnsi" w:hAnsiTheme="majorHAnsi" w:cs="Arial"/>
          <w:b/>
          <w:i/>
          <w:color w:val="4F81BD" w:themeColor="accent1"/>
          <w:lang w:val="en-IE"/>
        </w:rPr>
        <w:t xml:space="preserve">What </w:t>
      </w:r>
      <w:r w:rsidR="005C4B2A" w:rsidRPr="00363811">
        <w:rPr>
          <w:rFonts w:asciiTheme="majorHAnsi" w:hAnsiTheme="majorHAnsi" w:cs="Arial"/>
          <w:b/>
          <w:i/>
          <w:color w:val="4F81BD" w:themeColor="accent1"/>
          <w:lang w:val="en-IE"/>
        </w:rPr>
        <w:t>Guidelines?</w:t>
      </w:r>
      <w:r>
        <w:rPr>
          <w:rFonts w:asciiTheme="majorHAnsi" w:hAnsiTheme="majorHAnsi" w:cs="Arial"/>
          <w:i/>
          <w:color w:val="4F81BD" w:themeColor="accent1"/>
          <w:lang w:val="en-IE"/>
        </w:rPr>
        <w:t xml:space="preserve"> </w:t>
      </w:r>
    </w:p>
    <w:p w14:paraId="7C210EAA" w14:textId="77777777" w:rsidR="00925D4C" w:rsidRDefault="00925D4C" w:rsidP="00CD5E33">
      <w:pPr>
        <w:ind w:right="-23"/>
        <w:jc w:val="both"/>
        <w:rPr>
          <w:rFonts w:asciiTheme="majorHAnsi" w:hAnsiTheme="majorHAnsi" w:cs="Arial"/>
          <w:i/>
          <w:color w:val="4F81BD" w:themeColor="accent1"/>
          <w:lang w:val="en-IE"/>
        </w:rPr>
      </w:pPr>
    </w:p>
    <w:p w14:paraId="2068F720" w14:textId="108C6D8C" w:rsidR="005C4B2A" w:rsidRDefault="003135D1" w:rsidP="00CD5E33">
      <w:pPr>
        <w:ind w:right="-23"/>
        <w:jc w:val="both"/>
        <w:rPr>
          <w:rFonts w:asciiTheme="majorHAnsi" w:hAnsiTheme="majorHAnsi" w:cs="Arial"/>
          <w:i/>
          <w:color w:val="4F81BD" w:themeColor="accent1"/>
          <w:lang w:val="en-IE"/>
        </w:rPr>
      </w:pPr>
      <w:r w:rsidRPr="00D52985">
        <w:rPr>
          <w:rFonts w:asciiTheme="majorHAnsi" w:hAnsiTheme="majorHAnsi" w:cs="Arial"/>
          <w:i/>
          <w:color w:val="4F81BD" w:themeColor="accent1"/>
          <w:lang w:val="en-IE"/>
        </w:rPr>
        <w:t xml:space="preserve">Providers are required to ‘have regard’ to </w:t>
      </w:r>
      <w:hyperlink r:id="rId19" w:history="1">
        <w:r w:rsidR="005C4B2A" w:rsidRPr="005C4B2A">
          <w:rPr>
            <w:rStyle w:val="Hyperlink"/>
            <w:rFonts w:asciiTheme="majorHAnsi" w:hAnsiTheme="majorHAnsi" w:cs="Arial"/>
            <w:i/>
            <w:lang w:val="en-IE"/>
          </w:rPr>
          <w:t>QQI’s Topic Specific Guidelines for Blended Learning</w:t>
        </w:r>
      </w:hyperlink>
      <w:r w:rsidR="005C4B2A" w:rsidRPr="005C4B2A">
        <w:rPr>
          <w:rStyle w:val="Hyperlink"/>
          <w:rFonts w:asciiTheme="majorHAnsi" w:hAnsiTheme="majorHAnsi" w:cs="Arial"/>
          <w:i/>
          <w:u w:val="none"/>
          <w:lang w:val="en-IE"/>
        </w:rPr>
        <w:t xml:space="preserve"> </w:t>
      </w:r>
      <w:r w:rsidR="00825693">
        <w:rPr>
          <w:rStyle w:val="Hyperlink"/>
          <w:rFonts w:asciiTheme="majorHAnsi" w:hAnsiTheme="majorHAnsi" w:cs="Arial"/>
          <w:i/>
          <w:u w:val="none"/>
          <w:lang w:val="en-IE"/>
        </w:rPr>
        <w:t xml:space="preserve">(BLGs) </w:t>
      </w:r>
      <w:r w:rsidRPr="00D52985">
        <w:rPr>
          <w:rFonts w:asciiTheme="majorHAnsi" w:hAnsiTheme="majorHAnsi" w:cs="Arial"/>
          <w:i/>
          <w:color w:val="4F81BD" w:themeColor="accent1"/>
          <w:lang w:val="en-IE"/>
        </w:rPr>
        <w:t>when writing their own procedures</w:t>
      </w:r>
      <w:r w:rsidR="00307A78" w:rsidRPr="00D52985">
        <w:rPr>
          <w:rFonts w:asciiTheme="majorHAnsi" w:hAnsiTheme="majorHAnsi" w:cs="Arial"/>
          <w:i/>
          <w:color w:val="4F81BD" w:themeColor="accent1"/>
          <w:lang w:val="en-IE"/>
        </w:rPr>
        <w:t xml:space="preserve"> for quality assuring programmes of education and training</w:t>
      </w:r>
      <w:r w:rsidR="005C4B2A">
        <w:rPr>
          <w:rFonts w:asciiTheme="majorHAnsi" w:hAnsiTheme="majorHAnsi" w:cs="Arial"/>
          <w:i/>
          <w:color w:val="4F81BD" w:themeColor="accent1"/>
          <w:lang w:val="en-IE"/>
        </w:rPr>
        <w:t xml:space="preserve"> which are to involve a blend of face to face and online provision and assessment</w:t>
      </w:r>
      <w:r w:rsidRPr="00D52985">
        <w:rPr>
          <w:rFonts w:asciiTheme="majorHAnsi" w:hAnsiTheme="majorHAnsi" w:cs="Arial"/>
          <w:i/>
          <w:color w:val="4F81BD" w:themeColor="accent1"/>
          <w:lang w:val="en-IE"/>
        </w:rPr>
        <w:t xml:space="preserve">.  </w:t>
      </w:r>
    </w:p>
    <w:p w14:paraId="44F65301" w14:textId="77777777" w:rsidR="005C4B2A" w:rsidRDefault="005C4B2A" w:rsidP="00CD5E33">
      <w:pPr>
        <w:ind w:right="-23"/>
        <w:jc w:val="both"/>
        <w:rPr>
          <w:rFonts w:asciiTheme="majorHAnsi" w:hAnsiTheme="majorHAnsi" w:cs="Arial"/>
          <w:i/>
          <w:color w:val="4F81BD" w:themeColor="accent1"/>
          <w:lang w:val="en-IE"/>
        </w:rPr>
      </w:pPr>
    </w:p>
    <w:p w14:paraId="75C6D7AF" w14:textId="2ED75B05" w:rsidR="003135D1" w:rsidRPr="00925D4C" w:rsidRDefault="005C4B2A" w:rsidP="003135D1">
      <w:pPr>
        <w:ind w:right="-23"/>
        <w:jc w:val="both"/>
        <w:rPr>
          <w:rFonts w:asciiTheme="majorHAnsi" w:hAnsiTheme="majorHAnsi" w:cs="Arial"/>
          <w:i/>
          <w:color w:val="548DD4" w:themeColor="text2" w:themeTint="99"/>
          <w:lang w:val="en-IE"/>
        </w:rPr>
      </w:pPr>
      <w:r>
        <w:rPr>
          <w:rFonts w:asciiTheme="majorHAnsi" w:hAnsiTheme="majorHAnsi" w:cs="Arial"/>
          <w:i/>
          <w:color w:val="4F81BD" w:themeColor="accent1"/>
          <w:lang w:val="en-IE"/>
        </w:rPr>
        <w:t>T</w:t>
      </w:r>
      <w:r w:rsidR="003135D1" w:rsidRPr="00925D4C">
        <w:rPr>
          <w:rFonts w:asciiTheme="majorHAnsi" w:hAnsiTheme="majorHAnsi" w:cs="Arial"/>
          <w:i/>
          <w:color w:val="4F81BD" w:themeColor="accent1"/>
          <w:lang w:val="en-IE"/>
        </w:rPr>
        <w:t xml:space="preserve">he </w:t>
      </w:r>
      <w:r w:rsidR="003135D1" w:rsidRPr="00925D4C">
        <w:rPr>
          <w:rFonts w:asciiTheme="majorHAnsi" w:hAnsiTheme="majorHAnsi" w:cs="Arial"/>
          <w:i/>
          <w:color w:val="548DD4" w:themeColor="text2" w:themeTint="99"/>
          <w:lang w:val="en-IE"/>
        </w:rPr>
        <w:t xml:space="preserve">guidelines </w:t>
      </w:r>
      <w:r w:rsidR="003135D1" w:rsidRPr="00925D4C">
        <w:rPr>
          <w:rFonts w:asciiTheme="majorHAnsi" w:hAnsiTheme="majorHAnsi" w:cs="Arial"/>
          <w:i/>
          <w:color w:val="4F81BD" w:themeColor="accent1"/>
          <w:lang w:val="en-IE"/>
        </w:rPr>
        <w:t>are not intended</w:t>
      </w:r>
      <w:r>
        <w:rPr>
          <w:rFonts w:asciiTheme="majorHAnsi" w:hAnsiTheme="majorHAnsi" w:cs="Arial"/>
          <w:i/>
          <w:u w:val="single"/>
          <w:lang w:val="en-IE"/>
        </w:rPr>
        <w:t xml:space="preserve"> </w:t>
      </w:r>
      <w:r w:rsidR="003135D1" w:rsidRPr="005C4B2A">
        <w:rPr>
          <w:rFonts w:asciiTheme="majorHAnsi" w:hAnsiTheme="majorHAnsi" w:cs="Arial"/>
          <w:i/>
          <w:color w:val="548DD4" w:themeColor="text2" w:themeTint="99"/>
          <w:lang w:val="en-IE"/>
        </w:rPr>
        <w:t xml:space="preserve">as a ‘how to’ manual for providers on the establishment of QA procedures. </w:t>
      </w:r>
      <w:r w:rsidR="003135D1" w:rsidRPr="00925D4C">
        <w:rPr>
          <w:rFonts w:asciiTheme="majorHAnsi" w:hAnsiTheme="majorHAnsi" w:cs="Arial"/>
          <w:i/>
          <w:color w:val="548DD4" w:themeColor="text2" w:themeTint="99"/>
          <w:lang w:val="en-IE"/>
        </w:rPr>
        <w:t xml:space="preserve">Rather, it is up to providers to </w:t>
      </w:r>
      <w:r w:rsidR="00825693">
        <w:rPr>
          <w:rFonts w:asciiTheme="majorHAnsi" w:hAnsiTheme="majorHAnsi" w:cs="Arial"/>
          <w:i/>
          <w:color w:val="548DD4" w:themeColor="text2" w:themeTint="99"/>
          <w:lang w:val="en-IE"/>
        </w:rPr>
        <w:t>supplement</w:t>
      </w:r>
      <w:r w:rsidR="003135D1" w:rsidRPr="00925D4C">
        <w:rPr>
          <w:rFonts w:asciiTheme="majorHAnsi" w:hAnsiTheme="majorHAnsi" w:cs="Arial"/>
          <w:i/>
          <w:color w:val="548DD4" w:themeColor="text2" w:themeTint="99"/>
          <w:lang w:val="en-IE"/>
        </w:rPr>
        <w:t xml:space="preserve"> </w:t>
      </w:r>
      <w:r w:rsidR="00825693">
        <w:rPr>
          <w:rFonts w:asciiTheme="majorHAnsi" w:hAnsiTheme="majorHAnsi" w:cs="Arial"/>
          <w:i/>
          <w:color w:val="548DD4" w:themeColor="text2" w:themeTint="99"/>
          <w:lang w:val="en-IE"/>
        </w:rPr>
        <w:t>their</w:t>
      </w:r>
      <w:r w:rsidR="003135D1" w:rsidRPr="00925D4C">
        <w:rPr>
          <w:rFonts w:asciiTheme="majorHAnsi" w:hAnsiTheme="majorHAnsi" w:cs="Arial"/>
          <w:i/>
          <w:color w:val="548DD4" w:themeColor="text2" w:themeTint="99"/>
          <w:lang w:val="en-IE"/>
        </w:rPr>
        <w:t xml:space="preserve"> internal quality system </w:t>
      </w:r>
      <w:r w:rsidR="00825693">
        <w:rPr>
          <w:rFonts w:asciiTheme="majorHAnsi" w:hAnsiTheme="majorHAnsi" w:cs="Arial"/>
          <w:i/>
          <w:color w:val="548DD4" w:themeColor="text2" w:themeTint="99"/>
          <w:lang w:val="en-IE"/>
        </w:rPr>
        <w:t>with additional strategy, policy, procedures and review relevant to blended / online provision</w:t>
      </w:r>
      <w:r w:rsidR="003135D1" w:rsidRPr="00925D4C">
        <w:rPr>
          <w:rFonts w:asciiTheme="majorHAnsi" w:hAnsiTheme="majorHAnsi" w:cs="Arial"/>
          <w:i/>
          <w:color w:val="548DD4" w:themeColor="text2" w:themeTint="99"/>
          <w:lang w:val="en-IE"/>
        </w:rPr>
        <w:t>.</w:t>
      </w:r>
    </w:p>
    <w:p w14:paraId="5E118895" w14:textId="28624F77" w:rsidR="00307A78" w:rsidRPr="00D52985" w:rsidRDefault="00307A78" w:rsidP="00307A78">
      <w:pPr>
        <w:spacing w:before="120"/>
        <w:ind w:right="-23"/>
        <w:jc w:val="both"/>
        <w:rPr>
          <w:rFonts w:asciiTheme="majorHAnsi" w:hAnsiTheme="majorHAnsi" w:cs="Arial"/>
          <w:i/>
          <w:color w:val="4F81BD" w:themeColor="accent1"/>
          <w:lang w:val="en-IE"/>
        </w:rPr>
      </w:pPr>
      <w:r w:rsidRPr="00D52985">
        <w:rPr>
          <w:rFonts w:asciiTheme="majorHAnsi" w:hAnsiTheme="majorHAnsi" w:cs="Arial"/>
          <w:i/>
          <w:color w:val="4F81BD" w:themeColor="accent1"/>
          <w:lang w:val="en-IE"/>
        </w:rPr>
        <w:t xml:space="preserve">A panel acting on behalf of QQI will evaluate </w:t>
      </w:r>
      <w:r w:rsidR="00825693">
        <w:rPr>
          <w:rFonts w:asciiTheme="majorHAnsi" w:hAnsiTheme="majorHAnsi" w:cs="Arial"/>
          <w:i/>
          <w:color w:val="4F81BD" w:themeColor="accent1"/>
          <w:lang w:val="en-IE"/>
        </w:rPr>
        <w:t>the</w:t>
      </w:r>
      <w:r w:rsidRPr="00D52985">
        <w:rPr>
          <w:rFonts w:asciiTheme="majorHAnsi" w:hAnsiTheme="majorHAnsi" w:cs="Arial"/>
          <w:i/>
          <w:color w:val="4F81BD" w:themeColor="accent1"/>
          <w:lang w:val="en-IE"/>
        </w:rPr>
        <w:t xml:space="preserve"> provider’s draft procedures using the </w:t>
      </w:r>
      <w:r w:rsidR="00825693">
        <w:rPr>
          <w:rFonts w:asciiTheme="majorHAnsi" w:hAnsiTheme="majorHAnsi" w:cs="Arial"/>
          <w:i/>
          <w:color w:val="4F81BD" w:themeColor="accent1"/>
          <w:lang w:val="en-IE"/>
        </w:rPr>
        <w:t>BLGs</w:t>
      </w:r>
      <w:r w:rsidRPr="00D52985">
        <w:rPr>
          <w:rFonts w:asciiTheme="majorHAnsi" w:hAnsiTheme="majorHAnsi" w:cs="Arial"/>
          <w:i/>
          <w:color w:val="4F81BD" w:themeColor="accent1"/>
          <w:lang w:val="en-IE"/>
        </w:rPr>
        <w:t xml:space="preserve"> as a reference but not as criteria.  It is important that the panel will be able to see that the guidelines have been used and </w:t>
      </w:r>
      <w:r w:rsidRPr="00D52985">
        <w:rPr>
          <w:rFonts w:asciiTheme="majorHAnsi" w:hAnsiTheme="majorHAnsi" w:cs="Arial"/>
          <w:i/>
          <w:color w:val="4F81BD" w:themeColor="accent1"/>
          <w:u w:val="single"/>
          <w:lang w:val="en-IE"/>
        </w:rPr>
        <w:t xml:space="preserve">applied </w:t>
      </w:r>
      <w:r w:rsidR="00716110" w:rsidRPr="00D52985">
        <w:rPr>
          <w:rFonts w:asciiTheme="majorHAnsi" w:hAnsiTheme="majorHAnsi" w:cs="Arial"/>
          <w:i/>
          <w:color w:val="4F81BD" w:themeColor="accent1"/>
          <w:u w:val="single"/>
          <w:lang w:val="en-IE"/>
        </w:rPr>
        <w:t>in a manner appropriate to</w:t>
      </w:r>
      <w:r w:rsidRPr="00D52985">
        <w:rPr>
          <w:rFonts w:asciiTheme="majorHAnsi" w:hAnsiTheme="majorHAnsi" w:cs="Arial"/>
          <w:i/>
          <w:color w:val="4F81BD" w:themeColor="accent1"/>
          <w:u w:val="single"/>
          <w:lang w:val="en-IE"/>
        </w:rPr>
        <w:t xml:space="preserve"> the specific context of the applicant provider</w:t>
      </w:r>
      <w:r w:rsidRPr="00D52985">
        <w:rPr>
          <w:rFonts w:asciiTheme="majorHAnsi" w:hAnsiTheme="majorHAnsi" w:cs="Arial"/>
          <w:i/>
          <w:color w:val="4F81BD" w:themeColor="accent1"/>
          <w:lang w:val="en-IE"/>
        </w:rPr>
        <w:t>.</w:t>
      </w:r>
    </w:p>
    <w:p w14:paraId="61B19CDC" w14:textId="0256B92B" w:rsidR="00614E6E" w:rsidRPr="00D52985" w:rsidRDefault="00307A78" w:rsidP="00307A78">
      <w:pPr>
        <w:spacing w:before="120"/>
        <w:ind w:right="-23"/>
        <w:jc w:val="both"/>
        <w:rPr>
          <w:rFonts w:asciiTheme="majorHAnsi" w:hAnsiTheme="majorHAnsi" w:cs="Arial"/>
          <w:i/>
          <w:color w:val="4F81BD" w:themeColor="accent1"/>
          <w:lang w:val="en-IE"/>
        </w:rPr>
      </w:pPr>
      <w:r w:rsidRPr="00D52985">
        <w:rPr>
          <w:rFonts w:asciiTheme="majorHAnsi" w:hAnsiTheme="majorHAnsi" w:cs="Arial"/>
          <w:i/>
          <w:color w:val="4F81BD" w:themeColor="accent1"/>
          <w:lang w:val="en-IE"/>
        </w:rPr>
        <w:t xml:space="preserve">When conducting a </w:t>
      </w:r>
      <w:r w:rsidR="00925D4C">
        <w:rPr>
          <w:rFonts w:asciiTheme="majorHAnsi" w:hAnsiTheme="majorHAnsi" w:cs="Arial"/>
          <w:i/>
          <w:color w:val="4F81BD" w:themeColor="accent1"/>
          <w:lang w:val="en-IE"/>
        </w:rPr>
        <w:t xml:space="preserve">gap analysis </w:t>
      </w:r>
      <w:r w:rsidR="005C4B2A">
        <w:rPr>
          <w:rFonts w:asciiTheme="majorHAnsi" w:hAnsiTheme="majorHAnsi" w:cs="Arial"/>
          <w:i/>
          <w:color w:val="4F81BD" w:themeColor="accent1"/>
          <w:lang w:val="en-IE"/>
        </w:rPr>
        <w:t>between your</w:t>
      </w:r>
      <w:r w:rsidR="00925D4C">
        <w:rPr>
          <w:rFonts w:asciiTheme="majorHAnsi" w:hAnsiTheme="majorHAnsi" w:cs="Arial"/>
          <w:i/>
          <w:color w:val="4F81BD" w:themeColor="accent1"/>
          <w:lang w:val="en-IE"/>
        </w:rPr>
        <w:t xml:space="preserve"> </w:t>
      </w:r>
      <w:r w:rsidRPr="00D52985">
        <w:rPr>
          <w:rFonts w:asciiTheme="majorHAnsi" w:hAnsiTheme="majorHAnsi" w:cs="Arial"/>
          <w:i/>
          <w:color w:val="4F81BD" w:themeColor="accent1"/>
          <w:lang w:val="en-IE"/>
        </w:rPr>
        <w:t xml:space="preserve">draft QA procedures </w:t>
      </w:r>
      <w:r w:rsidR="00925D4C">
        <w:rPr>
          <w:rFonts w:asciiTheme="majorHAnsi" w:hAnsiTheme="majorHAnsi" w:cs="Arial"/>
          <w:i/>
          <w:color w:val="4F81BD" w:themeColor="accent1"/>
          <w:lang w:val="en-IE"/>
        </w:rPr>
        <w:t xml:space="preserve">and the </w:t>
      </w:r>
      <w:r w:rsidR="00825693">
        <w:rPr>
          <w:rFonts w:asciiTheme="majorHAnsi" w:hAnsiTheme="majorHAnsi" w:cs="Arial"/>
          <w:i/>
          <w:color w:val="4F81BD" w:themeColor="accent1"/>
          <w:lang w:val="en-IE"/>
        </w:rPr>
        <w:t>BLGs</w:t>
      </w:r>
      <w:r w:rsidRPr="00D52985">
        <w:rPr>
          <w:rFonts w:asciiTheme="majorHAnsi" w:hAnsiTheme="majorHAnsi" w:cs="Arial"/>
          <w:i/>
          <w:color w:val="4F81BD" w:themeColor="accent1"/>
          <w:lang w:val="en-IE"/>
        </w:rPr>
        <w:t xml:space="preserve">, </w:t>
      </w:r>
      <w:r w:rsidR="0030092C" w:rsidRPr="00D52985">
        <w:rPr>
          <w:rFonts w:asciiTheme="majorHAnsi" w:hAnsiTheme="majorHAnsi" w:cs="Arial"/>
          <w:i/>
          <w:color w:val="4F81BD" w:themeColor="accent1"/>
          <w:lang w:val="en-IE"/>
        </w:rPr>
        <w:t xml:space="preserve">you should </w:t>
      </w:r>
      <w:r w:rsidR="00925D4C">
        <w:rPr>
          <w:rFonts w:asciiTheme="majorHAnsi" w:hAnsiTheme="majorHAnsi" w:cs="Arial"/>
          <w:i/>
          <w:color w:val="4F81BD" w:themeColor="accent1"/>
          <w:lang w:val="en-IE"/>
        </w:rPr>
        <w:t xml:space="preserve">use </w:t>
      </w:r>
      <w:r w:rsidR="0030092C" w:rsidRPr="00D52985">
        <w:rPr>
          <w:rFonts w:asciiTheme="majorHAnsi" w:hAnsiTheme="majorHAnsi" w:cs="Arial"/>
          <w:i/>
          <w:color w:val="4F81BD" w:themeColor="accent1"/>
          <w:lang w:val="en-IE"/>
        </w:rPr>
        <w:t>the questions set out below for each of the guideline sections.</w:t>
      </w:r>
      <w:r w:rsidRPr="00D52985">
        <w:rPr>
          <w:rFonts w:asciiTheme="majorHAnsi" w:hAnsiTheme="majorHAnsi" w:cs="Arial"/>
          <w:i/>
          <w:color w:val="4F81BD" w:themeColor="accent1"/>
          <w:lang w:val="en-IE"/>
        </w:rPr>
        <w:t xml:space="preserve"> </w:t>
      </w:r>
      <w:r w:rsidR="0030092C" w:rsidRPr="00D52985">
        <w:rPr>
          <w:rFonts w:asciiTheme="majorHAnsi" w:hAnsiTheme="majorHAnsi" w:cs="Arial"/>
          <w:i/>
          <w:color w:val="4F81BD" w:themeColor="accent1"/>
          <w:lang w:val="en-IE"/>
        </w:rPr>
        <w:t xml:space="preserve">  </w:t>
      </w:r>
      <w:r w:rsidR="00925D4C">
        <w:rPr>
          <w:rFonts w:asciiTheme="majorHAnsi" w:hAnsiTheme="majorHAnsi" w:cs="Arial"/>
          <w:i/>
          <w:color w:val="4F81BD" w:themeColor="accent1"/>
          <w:lang w:val="en-IE"/>
        </w:rPr>
        <w:t xml:space="preserve">The answers should help you identify your state of readiness </w:t>
      </w:r>
      <w:proofErr w:type="gramStart"/>
      <w:r w:rsidR="00925D4C">
        <w:rPr>
          <w:rFonts w:asciiTheme="majorHAnsi" w:hAnsiTheme="majorHAnsi" w:cs="Arial"/>
          <w:i/>
          <w:color w:val="4F81BD" w:themeColor="accent1"/>
          <w:lang w:val="en-IE"/>
        </w:rPr>
        <w:t>and also</w:t>
      </w:r>
      <w:proofErr w:type="gramEnd"/>
      <w:r w:rsidR="00925D4C">
        <w:rPr>
          <w:rFonts w:asciiTheme="majorHAnsi" w:hAnsiTheme="majorHAnsi" w:cs="Arial"/>
          <w:i/>
          <w:color w:val="4F81BD" w:themeColor="accent1"/>
          <w:lang w:val="en-IE"/>
        </w:rPr>
        <w:t xml:space="preserve"> what work needs to be done before you can submit your QA </w:t>
      </w:r>
      <w:r w:rsidR="00825693">
        <w:rPr>
          <w:rFonts w:asciiTheme="majorHAnsi" w:hAnsiTheme="majorHAnsi" w:cs="Arial"/>
          <w:i/>
          <w:color w:val="4F81BD" w:themeColor="accent1"/>
          <w:lang w:val="en-IE"/>
        </w:rPr>
        <w:t>p</w:t>
      </w:r>
      <w:r w:rsidR="00925D4C">
        <w:rPr>
          <w:rFonts w:asciiTheme="majorHAnsi" w:hAnsiTheme="majorHAnsi" w:cs="Arial"/>
          <w:i/>
          <w:color w:val="4F81BD" w:themeColor="accent1"/>
          <w:lang w:val="en-IE"/>
        </w:rPr>
        <w:t>rocedures for approval</w:t>
      </w:r>
      <w:r w:rsidR="00825693">
        <w:rPr>
          <w:rFonts w:asciiTheme="majorHAnsi" w:hAnsiTheme="majorHAnsi" w:cs="Arial"/>
          <w:i/>
          <w:color w:val="4F81BD" w:themeColor="accent1"/>
          <w:lang w:val="en-IE"/>
        </w:rPr>
        <w:t>.</w:t>
      </w:r>
    </w:p>
    <w:p w14:paraId="414D5B7E" w14:textId="188C47A0" w:rsidR="00C45991" w:rsidRPr="00825693" w:rsidRDefault="00825693" w:rsidP="00825693">
      <w:pPr>
        <w:spacing w:before="120"/>
        <w:ind w:right="-23"/>
        <w:jc w:val="both"/>
        <w:rPr>
          <w:rFonts w:asciiTheme="majorHAnsi" w:hAnsiTheme="majorHAnsi" w:cs="Arial"/>
          <w:i/>
          <w:color w:val="4F81BD" w:themeColor="accent1"/>
          <w:lang w:val="en-IE"/>
        </w:rPr>
      </w:pPr>
      <w:r>
        <w:rPr>
          <w:rFonts w:asciiTheme="majorHAnsi" w:hAnsiTheme="majorHAnsi" w:cs="Arial"/>
          <w:i/>
          <w:color w:val="4F81BD" w:themeColor="accent1"/>
          <w:lang w:val="en-IE"/>
        </w:rPr>
        <w:t xml:space="preserve">It is important that a provider’s draft procedures go through internal consultation and governance prior to being submitted to QQI for approval.  As moving to blended and online provision for the long term has considerable implications for a provider, in terms of change and cost, it is critical </w:t>
      </w:r>
      <w:r w:rsidR="005C7D9A">
        <w:rPr>
          <w:rFonts w:asciiTheme="majorHAnsi" w:hAnsiTheme="majorHAnsi" w:cs="Arial"/>
          <w:i/>
          <w:color w:val="4F81BD" w:themeColor="accent1"/>
          <w:lang w:val="en-IE"/>
        </w:rPr>
        <w:t xml:space="preserve">that the system to support it be considered and approved by corporate and academic governance. </w:t>
      </w:r>
    </w:p>
    <w:p w14:paraId="5FBB8E6A" w14:textId="77777777" w:rsidR="008644F2" w:rsidRPr="00D52985" w:rsidRDefault="008644F2">
      <w:pPr>
        <w:rPr>
          <w:rFonts w:asciiTheme="majorHAnsi" w:hAnsiTheme="majorHAnsi" w:cs="Arial"/>
          <w:b/>
          <w:szCs w:val="22"/>
          <w:lang w:val="en-IE"/>
        </w:rPr>
      </w:pPr>
      <w:r w:rsidRPr="00D52985">
        <w:rPr>
          <w:rFonts w:asciiTheme="majorHAnsi" w:hAnsiTheme="majorHAnsi" w:cs="Arial"/>
          <w:b/>
          <w:szCs w:val="22"/>
          <w:lang w:val="en-IE"/>
        </w:rPr>
        <w:br w:type="page"/>
      </w:r>
    </w:p>
    <w:p w14:paraId="39536F58" w14:textId="45115BA5" w:rsidR="006E4C09" w:rsidRPr="006C5078" w:rsidRDefault="00EB3486" w:rsidP="006C5078">
      <w:pPr>
        <w:shd w:val="clear" w:color="auto" w:fill="DBE5F1" w:themeFill="accent1" w:themeFillTint="33"/>
        <w:tabs>
          <w:tab w:val="left" w:pos="1140"/>
        </w:tabs>
        <w:spacing w:before="240" w:after="240"/>
        <w:ind w:right="-23"/>
        <w:rPr>
          <w:rFonts w:asciiTheme="majorHAnsi" w:hAnsiTheme="majorHAnsi" w:cs="Arial"/>
          <w:b/>
          <w:lang w:val="en-IE"/>
        </w:rPr>
      </w:pPr>
      <w:bookmarkStart w:id="1" w:name="_Hlk516581608"/>
      <w:r>
        <w:rPr>
          <w:rFonts w:asciiTheme="majorHAnsi" w:hAnsiTheme="majorHAnsi" w:cs="Arial"/>
          <w:b/>
          <w:lang w:val="en-IE"/>
        </w:rPr>
        <w:lastRenderedPageBreak/>
        <w:t>Blended Learning</w:t>
      </w:r>
      <w:r w:rsidR="006C5078">
        <w:rPr>
          <w:rFonts w:asciiTheme="majorHAnsi" w:hAnsiTheme="majorHAnsi" w:cs="Arial"/>
          <w:b/>
          <w:lang w:val="en-IE"/>
        </w:rPr>
        <w:t xml:space="preserve"> Guidelines</w:t>
      </w:r>
      <w:r w:rsidR="005C7D9A">
        <w:rPr>
          <w:rFonts w:asciiTheme="majorHAnsi" w:hAnsiTheme="majorHAnsi" w:cs="Arial"/>
          <w:b/>
          <w:lang w:val="en-IE"/>
        </w:rPr>
        <w:t xml:space="preserve"> - </w:t>
      </w:r>
      <w:r>
        <w:rPr>
          <w:rFonts w:asciiTheme="majorHAnsi" w:hAnsiTheme="majorHAnsi" w:cs="Arial"/>
          <w:b/>
          <w:lang w:val="en-IE"/>
        </w:rPr>
        <w:t xml:space="preserve">Section 1 </w:t>
      </w:r>
      <w:bookmarkEnd w:id="1"/>
      <w:r w:rsidR="005C7D9A">
        <w:rPr>
          <w:rFonts w:asciiTheme="majorHAnsi" w:hAnsiTheme="majorHAnsi" w:cs="Arial"/>
          <w:b/>
          <w:lang w:val="en-IE"/>
        </w:rPr>
        <w:tab/>
      </w:r>
      <w:r>
        <w:rPr>
          <w:rFonts w:asciiTheme="majorHAnsi" w:hAnsiTheme="majorHAnsi" w:cs="Arial"/>
          <w:b/>
          <w:lang w:val="en-IE"/>
        </w:rPr>
        <w:t>Organisational Context</w:t>
      </w:r>
    </w:p>
    <w:tbl>
      <w:tblPr>
        <w:tblStyle w:val="TableGrid"/>
        <w:tblW w:w="13325" w:type="dxa"/>
        <w:tblInd w:w="-147" w:type="dxa"/>
        <w:tblLook w:val="04A0" w:firstRow="1" w:lastRow="0" w:firstColumn="1" w:lastColumn="0" w:noHBand="0" w:noVBand="1"/>
      </w:tblPr>
      <w:tblGrid>
        <w:gridCol w:w="5387"/>
        <w:gridCol w:w="3260"/>
        <w:gridCol w:w="2410"/>
        <w:gridCol w:w="1418"/>
        <w:gridCol w:w="850"/>
      </w:tblGrid>
      <w:tr w:rsidR="00857D96" w:rsidRPr="00904A3D" w14:paraId="3C79DEB6" w14:textId="77777777" w:rsidTr="00C227A0">
        <w:trPr>
          <w:tblHeader/>
        </w:trPr>
        <w:tc>
          <w:tcPr>
            <w:tcW w:w="5387" w:type="dxa"/>
            <w:shd w:val="clear" w:color="auto" w:fill="EEECE1" w:themeFill="background2"/>
          </w:tcPr>
          <w:p w14:paraId="50E35FF4" w14:textId="77777777" w:rsidR="00857D96" w:rsidRPr="00904A3D" w:rsidRDefault="00616F28" w:rsidP="00634A09">
            <w:pPr>
              <w:spacing w:before="120" w:after="120"/>
              <w:rPr>
                <w:rFonts w:asciiTheme="majorHAnsi" w:hAnsiTheme="majorHAnsi" w:cs="Arial"/>
                <w:b/>
                <w:i/>
                <w:sz w:val="18"/>
                <w:szCs w:val="18"/>
                <w:lang w:val="en-IE"/>
              </w:rPr>
            </w:pPr>
            <w:bookmarkStart w:id="2" w:name="_Hlk514860694"/>
            <w:r>
              <w:rPr>
                <w:rFonts w:asciiTheme="majorHAnsi" w:hAnsiTheme="majorHAnsi" w:cs="Arial"/>
                <w:b/>
                <w:i/>
                <w:sz w:val="18"/>
                <w:szCs w:val="18"/>
                <w:lang w:val="en-IE"/>
              </w:rPr>
              <w:t>Gap-analysis question</w:t>
            </w:r>
          </w:p>
        </w:tc>
        <w:tc>
          <w:tcPr>
            <w:tcW w:w="3260" w:type="dxa"/>
            <w:shd w:val="clear" w:color="auto" w:fill="EEECE1" w:themeFill="background2"/>
          </w:tcPr>
          <w:p w14:paraId="3DE4FD71" w14:textId="173EEDAB" w:rsidR="00857D96" w:rsidRPr="00904A3D" w:rsidRDefault="005C7D9A" w:rsidP="00634A09">
            <w:pPr>
              <w:spacing w:before="120" w:after="120"/>
              <w:rPr>
                <w:rFonts w:asciiTheme="majorHAnsi" w:hAnsiTheme="majorHAnsi" w:cs="Arial"/>
                <w:b/>
                <w:i/>
                <w:sz w:val="18"/>
                <w:szCs w:val="18"/>
                <w:lang w:val="en-IE"/>
              </w:rPr>
            </w:pPr>
            <w:r>
              <w:rPr>
                <w:rFonts w:asciiTheme="majorHAnsi" w:hAnsiTheme="majorHAnsi" w:cs="Arial"/>
                <w:b/>
                <w:i/>
                <w:sz w:val="18"/>
                <w:szCs w:val="18"/>
                <w:lang w:val="en-IE"/>
              </w:rPr>
              <w:t>A</w:t>
            </w:r>
            <w:r w:rsidR="00B64C42">
              <w:rPr>
                <w:rFonts w:asciiTheme="majorHAnsi" w:hAnsiTheme="majorHAnsi" w:cs="Arial"/>
                <w:b/>
                <w:i/>
                <w:sz w:val="18"/>
                <w:szCs w:val="18"/>
                <w:lang w:val="en-IE"/>
              </w:rPr>
              <w:t>lready in place? Summarise</w:t>
            </w:r>
          </w:p>
        </w:tc>
        <w:tc>
          <w:tcPr>
            <w:tcW w:w="2410" w:type="dxa"/>
            <w:shd w:val="clear" w:color="auto" w:fill="EEECE1" w:themeFill="background2"/>
          </w:tcPr>
          <w:p w14:paraId="14DB9DD0" w14:textId="77777777" w:rsidR="00857D96" w:rsidRPr="00904A3D" w:rsidRDefault="00B64C42" w:rsidP="00634A09">
            <w:pPr>
              <w:spacing w:before="120" w:after="120"/>
              <w:ind w:left="-20"/>
              <w:rPr>
                <w:rFonts w:asciiTheme="majorHAnsi" w:hAnsiTheme="majorHAnsi" w:cs="Arial"/>
                <w:b/>
                <w:i/>
                <w:sz w:val="18"/>
                <w:szCs w:val="18"/>
                <w:lang w:val="en-IE"/>
              </w:rPr>
            </w:pPr>
            <w:r>
              <w:rPr>
                <w:rFonts w:asciiTheme="majorHAnsi" w:hAnsiTheme="majorHAnsi" w:cs="Arial"/>
                <w:b/>
                <w:i/>
                <w:sz w:val="18"/>
                <w:szCs w:val="18"/>
                <w:lang w:val="en-IE"/>
              </w:rPr>
              <w:t>Action Required?  Describe</w:t>
            </w:r>
          </w:p>
        </w:tc>
        <w:tc>
          <w:tcPr>
            <w:tcW w:w="1418" w:type="dxa"/>
            <w:shd w:val="clear" w:color="auto" w:fill="EEECE1" w:themeFill="background2"/>
          </w:tcPr>
          <w:p w14:paraId="4841EC29" w14:textId="77777777" w:rsidR="00857D96" w:rsidRPr="00904A3D" w:rsidRDefault="00857D96" w:rsidP="00634A09">
            <w:pPr>
              <w:spacing w:before="120" w:after="120"/>
              <w:rPr>
                <w:rFonts w:asciiTheme="majorHAnsi" w:hAnsiTheme="majorHAnsi" w:cs="Arial"/>
                <w:b/>
                <w:i/>
                <w:sz w:val="18"/>
                <w:szCs w:val="18"/>
                <w:lang w:val="en-IE"/>
              </w:rPr>
            </w:pPr>
            <w:r w:rsidRPr="00904A3D">
              <w:rPr>
                <w:rFonts w:asciiTheme="majorHAnsi" w:hAnsiTheme="majorHAnsi" w:cs="Arial"/>
                <w:b/>
                <w:i/>
                <w:sz w:val="18"/>
                <w:szCs w:val="18"/>
                <w:lang w:val="en-IE"/>
              </w:rPr>
              <w:t>Who Responsible</w:t>
            </w:r>
          </w:p>
        </w:tc>
        <w:tc>
          <w:tcPr>
            <w:tcW w:w="850" w:type="dxa"/>
            <w:shd w:val="clear" w:color="auto" w:fill="EEECE1" w:themeFill="background2"/>
          </w:tcPr>
          <w:p w14:paraId="240DB232" w14:textId="77777777" w:rsidR="00857D96" w:rsidRPr="00904A3D" w:rsidRDefault="00857D96" w:rsidP="00F45913">
            <w:pPr>
              <w:spacing w:before="120" w:after="120"/>
              <w:rPr>
                <w:rFonts w:asciiTheme="majorHAnsi" w:hAnsiTheme="majorHAnsi" w:cs="Arial"/>
                <w:b/>
                <w:i/>
                <w:sz w:val="18"/>
                <w:szCs w:val="18"/>
                <w:lang w:val="en-IE"/>
              </w:rPr>
            </w:pPr>
            <w:r w:rsidRPr="00904A3D">
              <w:rPr>
                <w:rFonts w:asciiTheme="majorHAnsi" w:hAnsiTheme="majorHAnsi" w:cs="Arial"/>
                <w:b/>
                <w:i/>
                <w:sz w:val="18"/>
                <w:szCs w:val="18"/>
                <w:lang w:val="en-IE"/>
              </w:rPr>
              <w:t>By When</w:t>
            </w:r>
          </w:p>
        </w:tc>
      </w:tr>
      <w:tr w:rsidR="00857D96" w:rsidRPr="00904A3D" w14:paraId="474E87A4" w14:textId="77777777" w:rsidTr="00C227A0">
        <w:tc>
          <w:tcPr>
            <w:tcW w:w="5387" w:type="dxa"/>
          </w:tcPr>
          <w:p w14:paraId="5FFCDEE3" w14:textId="68238141" w:rsidR="00857D96" w:rsidRDefault="005C7D9A" w:rsidP="00540B04">
            <w:pPr>
              <w:pStyle w:val="ListParagraph"/>
              <w:numPr>
                <w:ilvl w:val="0"/>
                <w:numId w:val="35"/>
              </w:numPr>
              <w:spacing w:before="120" w:after="120"/>
              <w:ind w:left="739" w:hanging="739"/>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 xml:space="preserve">Has the organisation adopted and approved a </w:t>
            </w:r>
            <w:r w:rsidRPr="00540B04">
              <w:rPr>
                <w:rFonts w:asciiTheme="majorHAnsi" w:hAnsiTheme="majorHAnsi" w:cs="Arial"/>
                <w:b/>
                <w:bCs/>
                <w:i/>
                <w:color w:val="4F81BD" w:themeColor="accent1"/>
                <w:sz w:val="18"/>
                <w:szCs w:val="18"/>
                <w:lang w:val="en-IE"/>
              </w:rPr>
              <w:t>Strategy</w:t>
            </w:r>
            <w:r>
              <w:rPr>
                <w:rFonts w:asciiTheme="majorHAnsi" w:hAnsiTheme="majorHAnsi" w:cs="Arial"/>
                <w:i/>
                <w:color w:val="4F81BD" w:themeColor="accent1"/>
                <w:sz w:val="18"/>
                <w:szCs w:val="18"/>
                <w:lang w:val="en-IE"/>
              </w:rPr>
              <w:t xml:space="preserve"> for Blending Learning</w:t>
            </w:r>
            <w:r w:rsidR="00FE03E5">
              <w:rPr>
                <w:rFonts w:asciiTheme="majorHAnsi" w:hAnsiTheme="majorHAnsi" w:cs="Arial"/>
                <w:i/>
                <w:color w:val="4F81BD" w:themeColor="accent1"/>
                <w:sz w:val="18"/>
                <w:szCs w:val="18"/>
                <w:lang w:val="en-IE"/>
              </w:rPr>
              <w:t xml:space="preserve"> (BL)</w:t>
            </w:r>
            <w:r w:rsidR="00857D96">
              <w:rPr>
                <w:rFonts w:asciiTheme="majorHAnsi" w:hAnsiTheme="majorHAnsi" w:cs="Arial"/>
                <w:i/>
                <w:color w:val="4F81BD" w:themeColor="accent1"/>
                <w:sz w:val="18"/>
                <w:szCs w:val="18"/>
                <w:lang w:val="en-IE"/>
              </w:rPr>
              <w:t>?</w:t>
            </w:r>
          </w:p>
        </w:tc>
        <w:tc>
          <w:tcPr>
            <w:tcW w:w="3260" w:type="dxa"/>
          </w:tcPr>
          <w:p w14:paraId="02FFA25B" w14:textId="77777777" w:rsidR="00857D96" w:rsidRPr="00D52487" w:rsidRDefault="00857D96" w:rsidP="00D52487">
            <w:pPr>
              <w:spacing w:before="120" w:after="120"/>
              <w:ind w:left="33"/>
              <w:rPr>
                <w:rFonts w:asciiTheme="majorHAnsi" w:hAnsiTheme="majorHAnsi" w:cs="Arial"/>
                <w:i/>
                <w:sz w:val="20"/>
                <w:szCs w:val="20"/>
                <w:lang w:val="en-IE"/>
              </w:rPr>
            </w:pPr>
          </w:p>
        </w:tc>
        <w:tc>
          <w:tcPr>
            <w:tcW w:w="2410" w:type="dxa"/>
          </w:tcPr>
          <w:p w14:paraId="24042226" w14:textId="77777777" w:rsidR="00857D96" w:rsidRPr="00D52487" w:rsidRDefault="00857D96" w:rsidP="00D52487">
            <w:pPr>
              <w:spacing w:before="120" w:after="120"/>
              <w:ind w:left="33"/>
              <w:rPr>
                <w:rFonts w:asciiTheme="majorHAnsi" w:hAnsiTheme="majorHAnsi" w:cs="Arial"/>
                <w:i/>
                <w:sz w:val="20"/>
                <w:szCs w:val="20"/>
                <w:lang w:val="en-IE"/>
              </w:rPr>
            </w:pPr>
          </w:p>
        </w:tc>
        <w:tc>
          <w:tcPr>
            <w:tcW w:w="1418" w:type="dxa"/>
          </w:tcPr>
          <w:p w14:paraId="4D9EE246" w14:textId="77777777" w:rsidR="00857D96" w:rsidRPr="00D52487" w:rsidRDefault="00857D96" w:rsidP="00D52487">
            <w:pPr>
              <w:spacing w:before="120" w:after="120"/>
              <w:ind w:left="33"/>
              <w:rPr>
                <w:rFonts w:asciiTheme="majorHAnsi" w:hAnsiTheme="majorHAnsi" w:cs="Arial"/>
                <w:i/>
                <w:sz w:val="20"/>
                <w:szCs w:val="20"/>
                <w:lang w:val="en-IE"/>
              </w:rPr>
            </w:pPr>
          </w:p>
        </w:tc>
        <w:tc>
          <w:tcPr>
            <w:tcW w:w="850" w:type="dxa"/>
          </w:tcPr>
          <w:p w14:paraId="635B796F" w14:textId="77777777" w:rsidR="00857D96" w:rsidRPr="00D52487" w:rsidRDefault="00857D96" w:rsidP="00D52487">
            <w:pPr>
              <w:spacing w:before="120" w:after="120"/>
              <w:ind w:left="33"/>
              <w:rPr>
                <w:rFonts w:asciiTheme="majorHAnsi" w:hAnsiTheme="majorHAnsi" w:cs="Arial"/>
                <w:i/>
                <w:sz w:val="20"/>
                <w:szCs w:val="20"/>
                <w:lang w:val="en-IE"/>
              </w:rPr>
            </w:pPr>
          </w:p>
        </w:tc>
      </w:tr>
      <w:tr w:rsidR="005C7D9A" w:rsidRPr="00904A3D" w14:paraId="0BE19612" w14:textId="77777777" w:rsidTr="00C227A0">
        <w:tc>
          <w:tcPr>
            <w:tcW w:w="5387" w:type="dxa"/>
          </w:tcPr>
          <w:p w14:paraId="098749B1" w14:textId="1B2B9EB3" w:rsidR="005C7D9A" w:rsidRDefault="005C7D9A" w:rsidP="00540B04">
            <w:pPr>
              <w:pStyle w:val="ListParagraph"/>
              <w:numPr>
                <w:ilvl w:val="0"/>
                <w:numId w:val="35"/>
              </w:numPr>
              <w:spacing w:before="120" w:after="120"/>
              <w:ind w:left="739" w:hanging="739"/>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 xml:space="preserve">Does the Strategy include a clear </w:t>
            </w:r>
            <w:r w:rsidR="00540B04" w:rsidRPr="00540B04">
              <w:rPr>
                <w:rFonts w:asciiTheme="majorHAnsi" w:hAnsiTheme="majorHAnsi" w:cs="Arial"/>
                <w:b/>
                <w:bCs/>
                <w:i/>
                <w:color w:val="4F81BD" w:themeColor="accent1"/>
                <w:sz w:val="18"/>
                <w:szCs w:val="18"/>
                <w:lang w:val="en-IE"/>
              </w:rPr>
              <w:t>Definition</w:t>
            </w:r>
            <w:r w:rsidR="00540B04">
              <w:rPr>
                <w:rFonts w:asciiTheme="majorHAnsi" w:hAnsiTheme="majorHAnsi" w:cs="Arial"/>
                <w:i/>
                <w:color w:val="4F81BD" w:themeColor="accent1"/>
                <w:sz w:val="18"/>
                <w:szCs w:val="18"/>
                <w:lang w:val="en-IE"/>
              </w:rPr>
              <w:t xml:space="preserve"> </w:t>
            </w:r>
            <w:r>
              <w:rPr>
                <w:rFonts w:asciiTheme="majorHAnsi" w:hAnsiTheme="majorHAnsi" w:cs="Arial"/>
                <w:i/>
                <w:color w:val="4F81BD" w:themeColor="accent1"/>
                <w:sz w:val="18"/>
                <w:szCs w:val="18"/>
                <w:lang w:val="en-IE"/>
              </w:rPr>
              <w:t xml:space="preserve">of what </w:t>
            </w:r>
            <w:r w:rsidR="00FE03E5">
              <w:rPr>
                <w:rFonts w:asciiTheme="majorHAnsi" w:hAnsiTheme="majorHAnsi" w:cs="Arial"/>
                <w:i/>
                <w:color w:val="4F81BD" w:themeColor="accent1"/>
                <w:sz w:val="18"/>
                <w:szCs w:val="18"/>
                <w:lang w:val="en-IE"/>
              </w:rPr>
              <w:t>BL</w:t>
            </w:r>
            <w:r>
              <w:rPr>
                <w:rFonts w:asciiTheme="majorHAnsi" w:hAnsiTheme="majorHAnsi" w:cs="Arial"/>
                <w:i/>
                <w:color w:val="4F81BD" w:themeColor="accent1"/>
                <w:sz w:val="18"/>
                <w:szCs w:val="18"/>
                <w:lang w:val="en-IE"/>
              </w:rPr>
              <w:t xml:space="preserve"> will be in your provider</w:t>
            </w:r>
            <w:r w:rsidR="00540B04">
              <w:rPr>
                <w:rFonts w:asciiTheme="majorHAnsi" w:hAnsiTheme="majorHAnsi" w:cs="Arial"/>
                <w:i/>
                <w:color w:val="4F81BD" w:themeColor="accent1"/>
                <w:sz w:val="18"/>
                <w:szCs w:val="18"/>
                <w:lang w:val="en-IE"/>
              </w:rPr>
              <w:t>, consulted on and agreed throughout the provider</w:t>
            </w:r>
            <w:r>
              <w:rPr>
                <w:rFonts w:asciiTheme="majorHAnsi" w:hAnsiTheme="majorHAnsi" w:cs="Arial"/>
                <w:i/>
                <w:color w:val="4F81BD" w:themeColor="accent1"/>
                <w:sz w:val="18"/>
                <w:szCs w:val="18"/>
                <w:lang w:val="en-IE"/>
              </w:rPr>
              <w:t>?</w:t>
            </w:r>
          </w:p>
        </w:tc>
        <w:tc>
          <w:tcPr>
            <w:tcW w:w="3260" w:type="dxa"/>
          </w:tcPr>
          <w:p w14:paraId="2622BFFA" w14:textId="77777777" w:rsidR="005C7D9A" w:rsidRPr="00D52487" w:rsidRDefault="005C7D9A" w:rsidP="00D52487">
            <w:pPr>
              <w:spacing w:before="120" w:after="120"/>
              <w:ind w:left="33"/>
              <w:rPr>
                <w:rFonts w:asciiTheme="majorHAnsi" w:hAnsiTheme="majorHAnsi" w:cs="Arial"/>
                <w:i/>
                <w:sz w:val="20"/>
                <w:szCs w:val="20"/>
                <w:lang w:val="en-IE"/>
              </w:rPr>
            </w:pPr>
          </w:p>
        </w:tc>
        <w:tc>
          <w:tcPr>
            <w:tcW w:w="2410" w:type="dxa"/>
          </w:tcPr>
          <w:p w14:paraId="1E2BA7E6" w14:textId="77777777" w:rsidR="005C7D9A" w:rsidRPr="00D52487" w:rsidRDefault="005C7D9A" w:rsidP="00D52487">
            <w:pPr>
              <w:spacing w:before="120" w:after="120"/>
              <w:ind w:left="33"/>
              <w:rPr>
                <w:rFonts w:asciiTheme="majorHAnsi" w:hAnsiTheme="majorHAnsi" w:cs="Arial"/>
                <w:i/>
                <w:sz w:val="20"/>
                <w:szCs w:val="20"/>
                <w:lang w:val="en-IE"/>
              </w:rPr>
            </w:pPr>
          </w:p>
        </w:tc>
        <w:tc>
          <w:tcPr>
            <w:tcW w:w="1418" w:type="dxa"/>
          </w:tcPr>
          <w:p w14:paraId="0BD4E060" w14:textId="77777777" w:rsidR="005C7D9A" w:rsidRPr="00D52487" w:rsidRDefault="005C7D9A" w:rsidP="00D52487">
            <w:pPr>
              <w:spacing w:before="120" w:after="120"/>
              <w:ind w:left="33"/>
              <w:rPr>
                <w:rFonts w:asciiTheme="majorHAnsi" w:hAnsiTheme="majorHAnsi" w:cs="Arial"/>
                <w:i/>
                <w:sz w:val="20"/>
                <w:szCs w:val="20"/>
                <w:lang w:val="en-IE"/>
              </w:rPr>
            </w:pPr>
          </w:p>
        </w:tc>
        <w:tc>
          <w:tcPr>
            <w:tcW w:w="850" w:type="dxa"/>
          </w:tcPr>
          <w:p w14:paraId="00B070BC" w14:textId="77777777" w:rsidR="005C7D9A" w:rsidRPr="00D52487" w:rsidRDefault="005C7D9A" w:rsidP="00D52487">
            <w:pPr>
              <w:spacing w:before="120" w:after="120"/>
              <w:ind w:left="33"/>
              <w:rPr>
                <w:rFonts w:asciiTheme="majorHAnsi" w:hAnsiTheme="majorHAnsi" w:cs="Arial"/>
                <w:i/>
                <w:sz w:val="20"/>
                <w:szCs w:val="20"/>
                <w:lang w:val="en-IE"/>
              </w:rPr>
            </w:pPr>
          </w:p>
        </w:tc>
      </w:tr>
      <w:tr w:rsidR="00FE03E5" w:rsidRPr="00904A3D" w14:paraId="65BBCFA6" w14:textId="77777777" w:rsidTr="00C227A0">
        <w:tc>
          <w:tcPr>
            <w:tcW w:w="5387" w:type="dxa"/>
          </w:tcPr>
          <w:p w14:paraId="02A1B686" w14:textId="32213769" w:rsidR="00FE03E5" w:rsidRDefault="00FE03E5" w:rsidP="00540B04">
            <w:pPr>
              <w:pStyle w:val="ListParagraph"/>
              <w:numPr>
                <w:ilvl w:val="0"/>
                <w:numId w:val="35"/>
              </w:numPr>
              <w:spacing w:before="120" w:after="120"/>
              <w:ind w:left="739" w:hanging="739"/>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 xml:space="preserve">Do the </w:t>
            </w:r>
            <w:r w:rsidR="00540B04">
              <w:rPr>
                <w:rFonts w:asciiTheme="majorHAnsi" w:hAnsiTheme="majorHAnsi" w:cs="Arial"/>
                <w:i/>
                <w:color w:val="4F81BD" w:themeColor="accent1"/>
                <w:sz w:val="18"/>
                <w:szCs w:val="18"/>
                <w:lang w:val="en-IE"/>
              </w:rPr>
              <w:t xml:space="preserve">Strategy </w:t>
            </w:r>
            <w:r>
              <w:rPr>
                <w:rFonts w:asciiTheme="majorHAnsi" w:hAnsiTheme="majorHAnsi" w:cs="Arial"/>
                <w:i/>
                <w:color w:val="4F81BD" w:themeColor="accent1"/>
                <w:sz w:val="18"/>
                <w:szCs w:val="18"/>
                <w:lang w:val="en-IE"/>
              </w:rPr>
              <w:t xml:space="preserve">and </w:t>
            </w:r>
            <w:r w:rsidR="00540B04" w:rsidRPr="00540B04">
              <w:rPr>
                <w:rFonts w:asciiTheme="majorHAnsi" w:hAnsiTheme="majorHAnsi" w:cs="Arial"/>
                <w:i/>
                <w:color w:val="4F81BD" w:themeColor="accent1"/>
                <w:sz w:val="18"/>
                <w:szCs w:val="18"/>
                <w:lang w:val="en-IE"/>
              </w:rPr>
              <w:t>Definition</w:t>
            </w:r>
            <w:r w:rsidR="00540B04">
              <w:rPr>
                <w:rFonts w:asciiTheme="majorHAnsi" w:hAnsiTheme="majorHAnsi" w:cs="Arial"/>
                <w:i/>
                <w:color w:val="4F81BD" w:themeColor="accent1"/>
                <w:sz w:val="18"/>
                <w:szCs w:val="18"/>
                <w:lang w:val="en-IE"/>
              </w:rPr>
              <w:t xml:space="preserve"> </w:t>
            </w:r>
            <w:r>
              <w:rPr>
                <w:rFonts w:asciiTheme="majorHAnsi" w:hAnsiTheme="majorHAnsi" w:cs="Arial"/>
                <w:i/>
                <w:color w:val="4F81BD" w:themeColor="accent1"/>
                <w:sz w:val="18"/>
                <w:szCs w:val="18"/>
                <w:lang w:val="en-IE"/>
              </w:rPr>
              <w:t>address the limits of what will constitute BL, in terms of learner numbers and geography?</w:t>
            </w:r>
          </w:p>
        </w:tc>
        <w:tc>
          <w:tcPr>
            <w:tcW w:w="3260" w:type="dxa"/>
          </w:tcPr>
          <w:p w14:paraId="10E3E1AA" w14:textId="77777777" w:rsidR="00FE03E5" w:rsidRPr="00D52487" w:rsidRDefault="00FE03E5" w:rsidP="00D52487">
            <w:pPr>
              <w:spacing w:before="120" w:after="120"/>
              <w:ind w:left="33"/>
              <w:rPr>
                <w:rFonts w:asciiTheme="majorHAnsi" w:hAnsiTheme="majorHAnsi" w:cs="Arial"/>
                <w:i/>
                <w:sz w:val="20"/>
                <w:szCs w:val="20"/>
                <w:lang w:val="en-IE"/>
              </w:rPr>
            </w:pPr>
          </w:p>
        </w:tc>
        <w:tc>
          <w:tcPr>
            <w:tcW w:w="2410" w:type="dxa"/>
          </w:tcPr>
          <w:p w14:paraId="1154E5F8" w14:textId="77777777" w:rsidR="00FE03E5" w:rsidRPr="00D52487" w:rsidRDefault="00FE03E5" w:rsidP="00D52487">
            <w:pPr>
              <w:spacing w:before="120" w:after="120"/>
              <w:ind w:left="33"/>
              <w:rPr>
                <w:rFonts w:asciiTheme="majorHAnsi" w:hAnsiTheme="majorHAnsi" w:cs="Arial"/>
                <w:i/>
                <w:sz w:val="20"/>
                <w:szCs w:val="20"/>
                <w:lang w:val="en-IE"/>
              </w:rPr>
            </w:pPr>
          </w:p>
        </w:tc>
        <w:tc>
          <w:tcPr>
            <w:tcW w:w="1418" w:type="dxa"/>
          </w:tcPr>
          <w:p w14:paraId="01070FD9" w14:textId="77777777" w:rsidR="00FE03E5" w:rsidRPr="00D52487" w:rsidRDefault="00FE03E5" w:rsidP="00D52487">
            <w:pPr>
              <w:spacing w:before="120" w:after="120"/>
              <w:ind w:left="33"/>
              <w:rPr>
                <w:rFonts w:asciiTheme="majorHAnsi" w:hAnsiTheme="majorHAnsi" w:cs="Arial"/>
                <w:i/>
                <w:sz w:val="20"/>
                <w:szCs w:val="20"/>
                <w:lang w:val="en-IE"/>
              </w:rPr>
            </w:pPr>
          </w:p>
        </w:tc>
        <w:tc>
          <w:tcPr>
            <w:tcW w:w="850" w:type="dxa"/>
          </w:tcPr>
          <w:p w14:paraId="06F7A684" w14:textId="77777777" w:rsidR="00FE03E5" w:rsidRPr="00D52487" w:rsidRDefault="00FE03E5" w:rsidP="00D52487">
            <w:pPr>
              <w:spacing w:before="120" w:after="120"/>
              <w:ind w:left="33"/>
              <w:rPr>
                <w:rFonts w:asciiTheme="majorHAnsi" w:hAnsiTheme="majorHAnsi" w:cs="Arial"/>
                <w:i/>
                <w:sz w:val="20"/>
                <w:szCs w:val="20"/>
                <w:lang w:val="en-IE"/>
              </w:rPr>
            </w:pPr>
          </w:p>
        </w:tc>
      </w:tr>
      <w:tr w:rsidR="00FE03E5" w:rsidRPr="00904A3D" w14:paraId="76F388EE" w14:textId="77777777" w:rsidTr="00C227A0">
        <w:tc>
          <w:tcPr>
            <w:tcW w:w="5387" w:type="dxa"/>
          </w:tcPr>
          <w:p w14:paraId="50D4C98E" w14:textId="10DE3831" w:rsidR="00FE03E5" w:rsidRDefault="00FE03E5" w:rsidP="00540B04">
            <w:pPr>
              <w:pStyle w:val="ListParagraph"/>
              <w:numPr>
                <w:ilvl w:val="0"/>
                <w:numId w:val="35"/>
              </w:numPr>
              <w:spacing w:before="120" w:after="120"/>
              <w:ind w:left="739" w:hanging="739"/>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 xml:space="preserve">Is there </w:t>
            </w:r>
            <w:r w:rsidR="00540B04" w:rsidRPr="00540B04">
              <w:rPr>
                <w:rFonts w:asciiTheme="majorHAnsi" w:hAnsiTheme="majorHAnsi" w:cs="Arial"/>
                <w:b/>
                <w:bCs/>
                <w:i/>
                <w:color w:val="4F81BD" w:themeColor="accent1"/>
                <w:sz w:val="18"/>
                <w:szCs w:val="18"/>
                <w:lang w:val="en-IE"/>
              </w:rPr>
              <w:t>Expertise</w:t>
            </w:r>
            <w:r w:rsidR="00540B04">
              <w:rPr>
                <w:rFonts w:asciiTheme="majorHAnsi" w:hAnsiTheme="majorHAnsi" w:cs="Arial"/>
                <w:i/>
                <w:color w:val="4F81BD" w:themeColor="accent1"/>
                <w:sz w:val="18"/>
                <w:szCs w:val="18"/>
                <w:lang w:val="en-IE"/>
              </w:rPr>
              <w:t xml:space="preserve"> in BL</w:t>
            </w:r>
            <w:r>
              <w:rPr>
                <w:rFonts w:asciiTheme="majorHAnsi" w:hAnsiTheme="majorHAnsi" w:cs="Arial"/>
                <w:i/>
                <w:color w:val="4F81BD" w:themeColor="accent1"/>
                <w:sz w:val="18"/>
                <w:szCs w:val="18"/>
                <w:lang w:val="en-IE"/>
              </w:rPr>
              <w:t xml:space="preserve"> provision included in, or available to, corporate and academic governance?</w:t>
            </w:r>
          </w:p>
        </w:tc>
        <w:tc>
          <w:tcPr>
            <w:tcW w:w="3260" w:type="dxa"/>
          </w:tcPr>
          <w:p w14:paraId="0E452B26" w14:textId="77777777" w:rsidR="00FE03E5" w:rsidRPr="00D52487" w:rsidRDefault="00FE03E5" w:rsidP="00D52487">
            <w:pPr>
              <w:spacing w:before="120" w:after="120"/>
              <w:ind w:left="33"/>
              <w:rPr>
                <w:rFonts w:asciiTheme="majorHAnsi" w:hAnsiTheme="majorHAnsi" w:cs="Arial"/>
                <w:i/>
                <w:sz w:val="20"/>
                <w:szCs w:val="20"/>
                <w:lang w:val="en-IE"/>
              </w:rPr>
            </w:pPr>
          </w:p>
        </w:tc>
        <w:tc>
          <w:tcPr>
            <w:tcW w:w="2410" w:type="dxa"/>
          </w:tcPr>
          <w:p w14:paraId="0E950D20" w14:textId="77777777" w:rsidR="00FE03E5" w:rsidRPr="00D52487" w:rsidRDefault="00FE03E5" w:rsidP="00D52487">
            <w:pPr>
              <w:spacing w:before="120" w:after="120"/>
              <w:ind w:left="33"/>
              <w:rPr>
                <w:rFonts w:asciiTheme="majorHAnsi" w:hAnsiTheme="majorHAnsi" w:cs="Arial"/>
                <w:i/>
                <w:sz w:val="20"/>
                <w:szCs w:val="20"/>
                <w:lang w:val="en-IE"/>
              </w:rPr>
            </w:pPr>
          </w:p>
        </w:tc>
        <w:tc>
          <w:tcPr>
            <w:tcW w:w="1418" w:type="dxa"/>
          </w:tcPr>
          <w:p w14:paraId="07254092" w14:textId="77777777" w:rsidR="00FE03E5" w:rsidRPr="00D52487" w:rsidRDefault="00FE03E5" w:rsidP="00D52487">
            <w:pPr>
              <w:spacing w:before="120" w:after="120"/>
              <w:ind w:left="33"/>
              <w:rPr>
                <w:rFonts w:asciiTheme="majorHAnsi" w:hAnsiTheme="majorHAnsi" w:cs="Arial"/>
                <w:i/>
                <w:sz w:val="20"/>
                <w:szCs w:val="20"/>
                <w:lang w:val="en-IE"/>
              </w:rPr>
            </w:pPr>
          </w:p>
        </w:tc>
        <w:tc>
          <w:tcPr>
            <w:tcW w:w="850" w:type="dxa"/>
          </w:tcPr>
          <w:p w14:paraId="3B2AE081" w14:textId="77777777" w:rsidR="00FE03E5" w:rsidRPr="00D52487" w:rsidRDefault="00FE03E5" w:rsidP="00D52487">
            <w:pPr>
              <w:spacing w:before="120" w:after="120"/>
              <w:ind w:left="33"/>
              <w:rPr>
                <w:rFonts w:asciiTheme="majorHAnsi" w:hAnsiTheme="majorHAnsi" w:cs="Arial"/>
                <w:i/>
                <w:sz w:val="20"/>
                <w:szCs w:val="20"/>
                <w:lang w:val="en-IE"/>
              </w:rPr>
            </w:pPr>
          </w:p>
        </w:tc>
      </w:tr>
      <w:tr w:rsidR="00857D96" w:rsidRPr="00904A3D" w14:paraId="5D9163AF" w14:textId="77777777" w:rsidTr="00C227A0">
        <w:tc>
          <w:tcPr>
            <w:tcW w:w="5387" w:type="dxa"/>
          </w:tcPr>
          <w:p w14:paraId="2AB68322" w14:textId="3BF80200" w:rsidR="00857D96" w:rsidRPr="000F6A6A" w:rsidRDefault="005C7D9A" w:rsidP="00540B04">
            <w:pPr>
              <w:pStyle w:val="ListParagraph"/>
              <w:numPr>
                <w:ilvl w:val="0"/>
                <w:numId w:val="35"/>
              </w:numPr>
              <w:spacing w:before="120" w:after="120"/>
              <w:ind w:left="739" w:hanging="739"/>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 xml:space="preserve">Does the Strategy show a clear </w:t>
            </w:r>
            <w:r w:rsidR="00540B04" w:rsidRPr="00540B04">
              <w:rPr>
                <w:rFonts w:asciiTheme="majorHAnsi" w:hAnsiTheme="majorHAnsi" w:cs="Arial"/>
                <w:b/>
                <w:bCs/>
                <w:i/>
                <w:color w:val="4F81BD" w:themeColor="accent1"/>
                <w:sz w:val="18"/>
                <w:szCs w:val="18"/>
                <w:lang w:val="en-IE"/>
              </w:rPr>
              <w:t>Rationale</w:t>
            </w:r>
            <w:r w:rsidR="00540B04">
              <w:rPr>
                <w:rFonts w:asciiTheme="majorHAnsi" w:hAnsiTheme="majorHAnsi" w:cs="Arial"/>
                <w:i/>
                <w:color w:val="4F81BD" w:themeColor="accent1"/>
                <w:sz w:val="18"/>
                <w:szCs w:val="18"/>
                <w:lang w:val="en-IE"/>
              </w:rPr>
              <w:t xml:space="preserve"> </w:t>
            </w:r>
            <w:r>
              <w:rPr>
                <w:rFonts w:asciiTheme="majorHAnsi" w:hAnsiTheme="majorHAnsi" w:cs="Arial"/>
                <w:i/>
                <w:color w:val="4F81BD" w:themeColor="accent1"/>
                <w:sz w:val="18"/>
                <w:szCs w:val="18"/>
                <w:lang w:val="en-IE"/>
              </w:rPr>
              <w:t xml:space="preserve">and business case for </w:t>
            </w:r>
            <w:r w:rsidR="00FE03E5">
              <w:rPr>
                <w:rFonts w:asciiTheme="majorHAnsi" w:hAnsiTheme="majorHAnsi" w:cs="Arial"/>
                <w:i/>
                <w:color w:val="4F81BD" w:themeColor="accent1"/>
                <w:sz w:val="18"/>
                <w:szCs w:val="18"/>
                <w:lang w:val="en-IE"/>
              </w:rPr>
              <w:t>BL</w:t>
            </w:r>
            <w:r w:rsidR="000F6A6A">
              <w:rPr>
                <w:rFonts w:asciiTheme="majorHAnsi" w:hAnsiTheme="majorHAnsi" w:cs="Arial"/>
                <w:i/>
                <w:color w:val="4F81BD" w:themeColor="accent1"/>
                <w:sz w:val="18"/>
                <w:szCs w:val="18"/>
                <w:lang w:val="en-IE"/>
              </w:rPr>
              <w:t>?</w:t>
            </w:r>
          </w:p>
        </w:tc>
        <w:tc>
          <w:tcPr>
            <w:tcW w:w="3260" w:type="dxa"/>
          </w:tcPr>
          <w:p w14:paraId="36D1800D" w14:textId="77777777" w:rsidR="00857D96" w:rsidRPr="00D52487" w:rsidRDefault="00857D96" w:rsidP="00D52487">
            <w:pPr>
              <w:spacing w:before="120" w:after="120"/>
              <w:ind w:left="33"/>
              <w:rPr>
                <w:rFonts w:asciiTheme="majorHAnsi" w:hAnsiTheme="majorHAnsi" w:cs="Arial"/>
                <w:i/>
                <w:sz w:val="20"/>
                <w:szCs w:val="20"/>
                <w:lang w:val="en-IE"/>
              </w:rPr>
            </w:pPr>
          </w:p>
        </w:tc>
        <w:tc>
          <w:tcPr>
            <w:tcW w:w="2410" w:type="dxa"/>
          </w:tcPr>
          <w:p w14:paraId="1E2A3E41" w14:textId="77777777" w:rsidR="00857D96" w:rsidRPr="00D52487" w:rsidRDefault="00857D96" w:rsidP="00D52487">
            <w:pPr>
              <w:spacing w:before="120" w:after="120"/>
              <w:ind w:left="33"/>
              <w:rPr>
                <w:rFonts w:asciiTheme="majorHAnsi" w:hAnsiTheme="majorHAnsi" w:cs="Arial"/>
                <w:i/>
                <w:sz w:val="20"/>
                <w:szCs w:val="20"/>
                <w:lang w:val="en-IE"/>
              </w:rPr>
            </w:pPr>
          </w:p>
        </w:tc>
        <w:tc>
          <w:tcPr>
            <w:tcW w:w="1418" w:type="dxa"/>
          </w:tcPr>
          <w:p w14:paraId="55A2FAAF" w14:textId="77777777" w:rsidR="00857D96" w:rsidRPr="00D52487" w:rsidRDefault="00857D96" w:rsidP="00D52487">
            <w:pPr>
              <w:spacing w:before="120" w:after="120"/>
              <w:ind w:left="33"/>
              <w:rPr>
                <w:rFonts w:asciiTheme="majorHAnsi" w:hAnsiTheme="majorHAnsi" w:cs="Arial"/>
                <w:i/>
                <w:sz w:val="20"/>
                <w:szCs w:val="20"/>
                <w:lang w:val="en-IE"/>
              </w:rPr>
            </w:pPr>
          </w:p>
        </w:tc>
        <w:tc>
          <w:tcPr>
            <w:tcW w:w="850" w:type="dxa"/>
          </w:tcPr>
          <w:p w14:paraId="6877F8D1" w14:textId="77777777" w:rsidR="00857D96" w:rsidRPr="00D52487" w:rsidRDefault="00857D96" w:rsidP="00D52487">
            <w:pPr>
              <w:spacing w:before="120" w:after="120"/>
              <w:ind w:left="33"/>
              <w:rPr>
                <w:rFonts w:asciiTheme="majorHAnsi" w:hAnsiTheme="majorHAnsi" w:cs="Arial"/>
                <w:i/>
                <w:sz w:val="20"/>
                <w:szCs w:val="20"/>
                <w:lang w:val="en-IE"/>
              </w:rPr>
            </w:pPr>
          </w:p>
        </w:tc>
      </w:tr>
      <w:tr w:rsidR="00FE03E5" w:rsidRPr="00904A3D" w14:paraId="5FD0C9EC" w14:textId="77777777" w:rsidTr="00C227A0">
        <w:tc>
          <w:tcPr>
            <w:tcW w:w="5387" w:type="dxa"/>
          </w:tcPr>
          <w:p w14:paraId="155C2E14" w14:textId="0238CC2D" w:rsidR="00FE03E5" w:rsidRDefault="00FE03E5" w:rsidP="00540B04">
            <w:pPr>
              <w:pStyle w:val="ListParagraph"/>
              <w:numPr>
                <w:ilvl w:val="0"/>
                <w:numId w:val="35"/>
              </w:numPr>
              <w:spacing w:before="120" w:after="120"/>
              <w:ind w:left="739" w:hanging="739"/>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 xml:space="preserve">Is there a </w:t>
            </w:r>
            <w:r w:rsidR="00540B04" w:rsidRPr="00540B04">
              <w:rPr>
                <w:rFonts w:asciiTheme="majorHAnsi" w:hAnsiTheme="majorHAnsi" w:cs="Arial"/>
                <w:b/>
                <w:bCs/>
                <w:i/>
                <w:color w:val="4F81BD" w:themeColor="accent1"/>
                <w:sz w:val="18"/>
                <w:szCs w:val="18"/>
                <w:lang w:val="en-IE"/>
              </w:rPr>
              <w:t>Budget</w:t>
            </w:r>
            <w:r w:rsidR="00540B04">
              <w:rPr>
                <w:rFonts w:asciiTheme="majorHAnsi" w:hAnsiTheme="majorHAnsi" w:cs="Arial"/>
                <w:i/>
                <w:color w:val="4F81BD" w:themeColor="accent1"/>
                <w:sz w:val="18"/>
                <w:szCs w:val="18"/>
                <w:lang w:val="en-IE"/>
              </w:rPr>
              <w:t xml:space="preserve"> </w:t>
            </w:r>
            <w:r>
              <w:rPr>
                <w:rFonts w:asciiTheme="majorHAnsi" w:hAnsiTheme="majorHAnsi" w:cs="Arial"/>
                <w:i/>
                <w:color w:val="4F81BD" w:themeColor="accent1"/>
                <w:sz w:val="18"/>
                <w:szCs w:val="18"/>
                <w:lang w:val="en-IE"/>
              </w:rPr>
              <w:t xml:space="preserve">for establishing BL, approved by senior management?  What timescale does the budget cover? </w:t>
            </w:r>
          </w:p>
        </w:tc>
        <w:tc>
          <w:tcPr>
            <w:tcW w:w="3260" w:type="dxa"/>
          </w:tcPr>
          <w:p w14:paraId="0C6068F8" w14:textId="77777777" w:rsidR="00FE03E5" w:rsidRPr="00D52487" w:rsidRDefault="00FE03E5" w:rsidP="00D52487">
            <w:pPr>
              <w:spacing w:before="120" w:after="120"/>
              <w:ind w:left="33"/>
              <w:rPr>
                <w:rFonts w:asciiTheme="majorHAnsi" w:hAnsiTheme="majorHAnsi" w:cs="Arial"/>
                <w:i/>
                <w:sz w:val="20"/>
                <w:szCs w:val="20"/>
                <w:lang w:val="en-IE"/>
              </w:rPr>
            </w:pPr>
          </w:p>
        </w:tc>
        <w:tc>
          <w:tcPr>
            <w:tcW w:w="2410" w:type="dxa"/>
          </w:tcPr>
          <w:p w14:paraId="69A7B24E" w14:textId="77777777" w:rsidR="00FE03E5" w:rsidRPr="00D52487" w:rsidRDefault="00FE03E5" w:rsidP="00D52487">
            <w:pPr>
              <w:spacing w:before="120" w:after="120"/>
              <w:ind w:left="33"/>
              <w:rPr>
                <w:rFonts w:asciiTheme="majorHAnsi" w:hAnsiTheme="majorHAnsi" w:cs="Arial"/>
                <w:i/>
                <w:sz w:val="20"/>
                <w:szCs w:val="20"/>
                <w:lang w:val="en-IE"/>
              </w:rPr>
            </w:pPr>
          </w:p>
        </w:tc>
        <w:tc>
          <w:tcPr>
            <w:tcW w:w="1418" w:type="dxa"/>
          </w:tcPr>
          <w:p w14:paraId="61704DB9" w14:textId="77777777" w:rsidR="00FE03E5" w:rsidRPr="00D52487" w:rsidRDefault="00FE03E5" w:rsidP="00D52487">
            <w:pPr>
              <w:spacing w:before="120" w:after="120"/>
              <w:ind w:left="33"/>
              <w:rPr>
                <w:rFonts w:asciiTheme="majorHAnsi" w:hAnsiTheme="majorHAnsi" w:cs="Arial"/>
                <w:i/>
                <w:sz w:val="20"/>
                <w:szCs w:val="20"/>
                <w:lang w:val="en-IE"/>
              </w:rPr>
            </w:pPr>
          </w:p>
        </w:tc>
        <w:tc>
          <w:tcPr>
            <w:tcW w:w="850" w:type="dxa"/>
          </w:tcPr>
          <w:p w14:paraId="2C62A7EC" w14:textId="77777777" w:rsidR="00FE03E5" w:rsidRPr="00D52487" w:rsidRDefault="00FE03E5" w:rsidP="00D52487">
            <w:pPr>
              <w:spacing w:before="120" w:after="120"/>
              <w:ind w:left="33"/>
              <w:rPr>
                <w:rFonts w:asciiTheme="majorHAnsi" w:hAnsiTheme="majorHAnsi" w:cs="Arial"/>
                <w:i/>
                <w:sz w:val="20"/>
                <w:szCs w:val="20"/>
                <w:lang w:val="en-IE"/>
              </w:rPr>
            </w:pPr>
          </w:p>
        </w:tc>
      </w:tr>
      <w:tr w:rsidR="000F6A6A" w:rsidRPr="00904A3D" w14:paraId="0712614E" w14:textId="77777777" w:rsidTr="00C227A0">
        <w:tc>
          <w:tcPr>
            <w:tcW w:w="5387" w:type="dxa"/>
          </w:tcPr>
          <w:p w14:paraId="7DD02D4B" w14:textId="7E1E4808" w:rsidR="000F6A6A" w:rsidRPr="000F6A6A" w:rsidRDefault="00FE03E5" w:rsidP="00540B04">
            <w:pPr>
              <w:pStyle w:val="ListParagraph"/>
              <w:numPr>
                <w:ilvl w:val="0"/>
                <w:numId w:val="35"/>
              </w:numPr>
              <w:spacing w:before="120" w:after="120"/>
              <w:ind w:left="739" w:hanging="739"/>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 xml:space="preserve">Has the </w:t>
            </w:r>
            <w:r w:rsidR="00540B04">
              <w:rPr>
                <w:rFonts w:asciiTheme="majorHAnsi" w:hAnsiTheme="majorHAnsi" w:cs="Arial"/>
                <w:i/>
                <w:color w:val="4F81BD" w:themeColor="accent1"/>
                <w:sz w:val="18"/>
                <w:szCs w:val="18"/>
                <w:lang w:val="en-IE"/>
              </w:rPr>
              <w:t>academic</w:t>
            </w:r>
            <w:r>
              <w:rPr>
                <w:rFonts w:asciiTheme="majorHAnsi" w:hAnsiTheme="majorHAnsi" w:cs="Arial"/>
                <w:i/>
                <w:color w:val="4F81BD" w:themeColor="accent1"/>
                <w:sz w:val="18"/>
                <w:szCs w:val="18"/>
                <w:lang w:val="en-IE"/>
              </w:rPr>
              <w:t xml:space="preserve"> governance group (Academic Council / Quality Committee etc) </w:t>
            </w:r>
            <w:r w:rsidR="00540B04">
              <w:rPr>
                <w:rFonts w:asciiTheme="majorHAnsi" w:hAnsiTheme="majorHAnsi" w:cs="Arial"/>
                <w:i/>
                <w:color w:val="4F81BD" w:themeColor="accent1"/>
                <w:sz w:val="18"/>
                <w:szCs w:val="18"/>
                <w:lang w:val="en-IE"/>
              </w:rPr>
              <w:t xml:space="preserve">considered and </w:t>
            </w:r>
            <w:r>
              <w:rPr>
                <w:rFonts w:asciiTheme="majorHAnsi" w:hAnsiTheme="majorHAnsi" w:cs="Arial"/>
                <w:i/>
                <w:color w:val="4F81BD" w:themeColor="accent1"/>
                <w:sz w:val="18"/>
                <w:szCs w:val="18"/>
                <w:lang w:val="en-IE"/>
              </w:rPr>
              <w:t xml:space="preserve">approved the move to BL for </w:t>
            </w:r>
            <w:r w:rsidRPr="00FE03E5">
              <w:rPr>
                <w:rFonts w:asciiTheme="majorHAnsi" w:hAnsiTheme="majorHAnsi" w:cs="Arial"/>
                <w:i/>
                <w:color w:val="4F81BD" w:themeColor="accent1"/>
                <w:sz w:val="18"/>
                <w:szCs w:val="18"/>
                <w:u w:val="single"/>
                <w:lang w:val="en-IE"/>
              </w:rPr>
              <w:t>existing</w:t>
            </w:r>
            <w:r>
              <w:rPr>
                <w:rFonts w:asciiTheme="majorHAnsi" w:hAnsiTheme="majorHAnsi" w:cs="Arial"/>
                <w:i/>
                <w:color w:val="4F81BD" w:themeColor="accent1"/>
                <w:sz w:val="18"/>
                <w:szCs w:val="18"/>
                <w:lang w:val="en-IE"/>
              </w:rPr>
              <w:t xml:space="preserve"> </w:t>
            </w:r>
            <w:r w:rsidR="00540B04">
              <w:rPr>
                <w:rFonts w:asciiTheme="majorHAnsi" w:hAnsiTheme="majorHAnsi" w:cs="Arial"/>
                <w:i/>
                <w:color w:val="4F81BD" w:themeColor="accent1"/>
                <w:sz w:val="18"/>
                <w:szCs w:val="18"/>
                <w:lang w:val="en-IE"/>
              </w:rPr>
              <w:t xml:space="preserve">and / or </w:t>
            </w:r>
            <w:r w:rsidR="00540B04" w:rsidRPr="00540B04">
              <w:rPr>
                <w:rFonts w:asciiTheme="majorHAnsi" w:hAnsiTheme="majorHAnsi" w:cs="Arial"/>
                <w:i/>
                <w:color w:val="4F81BD" w:themeColor="accent1"/>
                <w:sz w:val="18"/>
                <w:szCs w:val="18"/>
                <w:u w:val="single"/>
                <w:lang w:val="en-IE"/>
              </w:rPr>
              <w:t>new</w:t>
            </w:r>
            <w:r w:rsidR="00540B04">
              <w:rPr>
                <w:rFonts w:asciiTheme="majorHAnsi" w:hAnsiTheme="majorHAnsi" w:cs="Arial"/>
                <w:i/>
                <w:color w:val="4F81BD" w:themeColor="accent1"/>
                <w:sz w:val="18"/>
                <w:szCs w:val="18"/>
                <w:lang w:val="en-IE"/>
              </w:rPr>
              <w:t xml:space="preserve"> </w:t>
            </w:r>
            <w:r>
              <w:rPr>
                <w:rFonts w:asciiTheme="majorHAnsi" w:hAnsiTheme="majorHAnsi" w:cs="Arial"/>
                <w:i/>
                <w:color w:val="4F81BD" w:themeColor="accent1"/>
                <w:sz w:val="18"/>
                <w:szCs w:val="18"/>
                <w:lang w:val="en-IE"/>
              </w:rPr>
              <w:t>programmes and learner profiles</w:t>
            </w:r>
            <w:r w:rsidR="000F6A6A">
              <w:rPr>
                <w:rFonts w:asciiTheme="majorHAnsi" w:hAnsiTheme="majorHAnsi" w:cs="Arial"/>
                <w:i/>
                <w:color w:val="4F81BD" w:themeColor="accent1"/>
                <w:sz w:val="18"/>
                <w:szCs w:val="18"/>
                <w:lang w:val="en-IE"/>
              </w:rPr>
              <w:t>?</w:t>
            </w:r>
          </w:p>
        </w:tc>
        <w:tc>
          <w:tcPr>
            <w:tcW w:w="3260" w:type="dxa"/>
          </w:tcPr>
          <w:p w14:paraId="3666806C" w14:textId="77777777" w:rsidR="000F6A6A" w:rsidRPr="00D52487" w:rsidRDefault="000F6A6A" w:rsidP="00D52487">
            <w:pPr>
              <w:spacing w:before="120" w:after="120"/>
              <w:ind w:left="33"/>
              <w:rPr>
                <w:rFonts w:asciiTheme="majorHAnsi" w:hAnsiTheme="majorHAnsi" w:cs="Arial"/>
                <w:i/>
                <w:sz w:val="20"/>
                <w:szCs w:val="20"/>
                <w:lang w:val="en-IE"/>
              </w:rPr>
            </w:pPr>
          </w:p>
        </w:tc>
        <w:tc>
          <w:tcPr>
            <w:tcW w:w="2410" w:type="dxa"/>
          </w:tcPr>
          <w:p w14:paraId="1559718D" w14:textId="77777777" w:rsidR="000F6A6A" w:rsidRPr="00D52487" w:rsidRDefault="000F6A6A" w:rsidP="00D52487">
            <w:pPr>
              <w:spacing w:before="120" w:after="120"/>
              <w:ind w:left="33"/>
              <w:rPr>
                <w:rFonts w:asciiTheme="majorHAnsi" w:hAnsiTheme="majorHAnsi" w:cs="Arial"/>
                <w:i/>
                <w:sz w:val="20"/>
                <w:szCs w:val="20"/>
                <w:lang w:val="en-IE"/>
              </w:rPr>
            </w:pPr>
          </w:p>
        </w:tc>
        <w:tc>
          <w:tcPr>
            <w:tcW w:w="1418" w:type="dxa"/>
          </w:tcPr>
          <w:p w14:paraId="2365D82F" w14:textId="77777777" w:rsidR="000F6A6A" w:rsidRPr="00D52487" w:rsidRDefault="000F6A6A" w:rsidP="00D52487">
            <w:pPr>
              <w:spacing w:before="120" w:after="120"/>
              <w:ind w:left="33"/>
              <w:rPr>
                <w:rFonts w:asciiTheme="majorHAnsi" w:hAnsiTheme="majorHAnsi" w:cs="Arial"/>
                <w:i/>
                <w:sz w:val="20"/>
                <w:szCs w:val="20"/>
                <w:lang w:val="en-IE"/>
              </w:rPr>
            </w:pPr>
          </w:p>
        </w:tc>
        <w:tc>
          <w:tcPr>
            <w:tcW w:w="850" w:type="dxa"/>
          </w:tcPr>
          <w:p w14:paraId="15235220" w14:textId="77777777" w:rsidR="000F6A6A" w:rsidRPr="00D52487" w:rsidRDefault="000F6A6A" w:rsidP="00D52487">
            <w:pPr>
              <w:spacing w:before="120" w:after="120"/>
              <w:ind w:left="33"/>
              <w:rPr>
                <w:rFonts w:asciiTheme="majorHAnsi" w:hAnsiTheme="majorHAnsi" w:cs="Arial"/>
                <w:i/>
                <w:sz w:val="20"/>
                <w:szCs w:val="20"/>
                <w:lang w:val="en-IE"/>
              </w:rPr>
            </w:pPr>
          </w:p>
        </w:tc>
      </w:tr>
      <w:tr w:rsidR="000F6A6A" w:rsidRPr="00904A3D" w14:paraId="36F441F1" w14:textId="77777777" w:rsidTr="00C227A0">
        <w:tc>
          <w:tcPr>
            <w:tcW w:w="5387" w:type="dxa"/>
          </w:tcPr>
          <w:p w14:paraId="6953E290" w14:textId="5FD88871" w:rsidR="000F6A6A" w:rsidRPr="000F6A6A" w:rsidRDefault="000F6A6A" w:rsidP="00540B04">
            <w:pPr>
              <w:pStyle w:val="ListParagraph"/>
              <w:numPr>
                <w:ilvl w:val="0"/>
                <w:numId w:val="35"/>
              </w:numPr>
              <w:spacing w:before="120" w:after="120"/>
              <w:ind w:left="739" w:hanging="739"/>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 xml:space="preserve">Does the </w:t>
            </w:r>
            <w:r w:rsidR="00540B04">
              <w:rPr>
                <w:rFonts w:asciiTheme="majorHAnsi" w:hAnsiTheme="majorHAnsi" w:cs="Arial"/>
                <w:i/>
                <w:color w:val="4F81BD" w:themeColor="accent1"/>
                <w:sz w:val="18"/>
                <w:szCs w:val="18"/>
                <w:lang w:val="en-IE"/>
              </w:rPr>
              <w:t>Strategy</w:t>
            </w:r>
            <w:r>
              <w:rPr>
                <w:rFonts w:asciiTheme="majorHAnsi" w:hAnsiTheme="majorHAnsi" w:cs="Arial"/>
                <w:i/>
                <w:color w:val="4F81BD" w:themeColor="accent1"/>
                <w:sz w:val="18"/>
                <w:szCs w:val="18"/>
                <w:lang w:val="en-IE"/>
              </w:rPr>
              <w:t xml:space="preserve"> demonstrate the organisation’s understanding of the resource implications (human and infrastructural) of providing blended programmes and its commitment to addressing those implications?</w:t>
            </w:r>
          </w:p>
        </w:tc>
        <w:tc>
          <w:tcPr>
            <w:tcW w:w="3260" w:type="dxa"/>
          </w:tcPr>
          <w:p w14:paraId="5227AED0" w14:textId="77777777" w:rsidR="000F6A6A" w:rsidRPr="00D52487" w:rsidRDefault="000F6A6A" w:rsidP="00D52487">
            <w:pPr>
              <w:spacing w:before="120" w:after="120"/>
              <w:ind w:left="33"/>
              <w:rPr>
                <w:rFonts w:asciiTheme="majorHAnsi" w:hAnsiTheme="majorHAnsi" w:cs="Arial"/>
                <w:i/>
                <w:sz w:val="20"/>
                <w:szCs w:val="20"/>
                <w:lang w:val="en-IE"/>
              </w:rPr>
            </w:pPr>
          </w:p>
        </w:tc>
        <w:tc>
          <w:tcPr>
            <w:tcW w:w="2410" w:type="dxa"/>
          </w:tcPr>
          <w:p w14:paraId="576A4F1B" w14:textId="77777777" w:rsidR="000F6A6A" w:rsidRPr="00D52487" w:rsidRDefault="000F6A6A" w:rsidP="00D52487">
            <w:pPr>
              <w:spacing w:before="120" w:after="120"/>
              <w:ind w:left="33"/>
              <w:rPr>
                <w:rFonts w:asciiTheme="majorHAnsi" w:hAnsiTheme="majorHAnsi" w:cs="Arial"/>
                <w:i/>
                <w:sz w:val="20"/>
                <w:szCs w:val="20"/>
                <w:lang w:val="en-IE"/>
              </w:rPr>
            </w:pPr>
          </w:p>
        </w:tc>
        <w:tc>
          <w:tcPr>
            <w:tcW w:w="1418" w:type="dxa"/>
          </w:tcPr>
          <w:p w14:paraId="2469AE14" w14:textId="77777777" w:rsidR="000F6A6A" w:rsidRPr="00D52487" w:rsidRDefault="000F6A6A" w:rsidP="00D52487">
            <w:pPr>
              <w:spacing w:before="120" w:after="120"/>
              <w:ind w:left="33"/>
              <w:rPr>
                <w:rFonts w:asciiTheme="majorHAnsi" w:hAnsiTheme="majorHAnsi" w:cs="Arial"/>
                <w:i/>
                <w:sz w:val="20"/>
                <w:szCs w:val="20"/>
                <w:lang w:val="en-IE"/>
              </w:rPr>
            </w:pPr>
          </w:p>
        </w:tc>
        <w:tc>
          <w:tcPr>
            <w:tcW w:w="850" w:type="dxa"/>
          </w:tcPr>
          <w:p w14:paraId="054804FE" w14:textId="77777777" w:rsidR="000F6A6A" w:rsidRPr="00D52487" w:rsidRDefault="000F6A6A" w:rsidP="00D52487">
            <w:pPr>
              <w:spacing w:before="120" w:after="120"/>
              <w:ind w:left="33"/>
              <w:rPr>
                <w:rFonts w:asciiTheme="majorHAnsi" w:hAnsiTheme="majorHAnsi" w:cs="Arial"/>
                <w:i/>
                <w:sz w:val="20"/>
                <w:szCs w:val="20"/>
                <w:lang w:val="en-IE"/>
              </w:rPr>
            </w:pPr>
          </w:p>
        </w:tc>
      </w:tr>
      <w:tr w:rsidR="000F6A6A" w:rsidRPr="00904A3D" w14:paraId="207C2B40" w14:textId="77777777" w:rsidTr="00C227A0">
        <w:tc>
          <w:tcPr>
            <w:tcW w:w="5387" w:type="dxa"/>
          </w:tcPr>
          <w:p w14:paraId="5CFFF139" w14:textId="08D7985B" w:rsidR="000F6A6A" w:rsidRDefault="000F6A6A" w:rsidP="00540B04">
            <w:pPr>
              <w:pStyle w:val="ListParagraph"/>
              <w:numPr>
                <w:ilvl w:val="0"/>
                <w:numId w:val="35"/>
              </w:numPr>
              <w:spacing w:before="120" w:after="120"/>
              <w:ind w:left="739" w:hanging="739"/>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lastRenderedPageBreak/>
              <w:t xml:space="preserve">Does the </w:t>
            </w:r>
            <w:r w:rsidR="00540B04">
              <w:rPr>
                <w:rFonts w:asciiTheme="majorHAnsi" w:hAnsiTheme="majorHAnsi" w:cs="Arial"/>
                <w:i/>
                <w:color w:val="4F81BD" w:themeColor="accent1"/>
                <w:sz w:val="18"/>
                <w:szCs w:val="18"/>
                <w:lang w:val="en-IE"/>
              </w:rPr>
              <w:t>Strategy</w:t>
            </w:r>
            <w:r>
              <w:rPr>
                <w:rFonts w:asciiTheme="majorHAnsi" w:hAnsiTheme="majorHAnsi" w:cs="Arial"/>
                <w:i/>
                <w:color w:val="4F81BD" w:themeColor="accent1"/>
                <w:sz w:val="18"/>
                <w:szCs w:val="18"/>
                <w:lang w:val="en-IE"/>
              </w:rPr>
              <w:t xml:space="preserve"> inform programme developers of the types of programmes and learner profiles for which blended learning is </w:t>
            </w:r>
            <w:r w:rsidR="00540B04" w:rsidRPr="00540B04">
              <w:rPr>
                <w:rFonts w:asciiTheme="majorHAnsi" w:hAnsiTheme="majorHAnsi" w:cs="Arial"/>
                <w:i/>
                <w:color w:val="4F81BD" w:themeColor="accent1"/>
                <w:sz w:val="18"/>
                <w:szCs w:val="18"/>
                <w:lang w:val="en-IE"/>
              </w:rPr>
              <w:t>and</w:t>
            </w:r>
            <w:r w:rsidR="00540B04">
              <w:rPr>
                <w:rFonts w:asciiTheme="majorHAnsi" w:hAnsiTheme="majorHAnsi" w:cs="Arial"/>
                <w:i/>
                <w:color w:val="4F81BD" w:themeColor="accent1"/>
                <w:sz w:val="18"/>
                <w:szCs w:val="18"/>
                <w:lang w:val="en-IE"/>
              </w:rPr>
              <w:t xml:space="preserve"> is not </w:t>
            </w:r>
            <w:r>
              <w:rPr>
                <w:rFonts w:asciiTheme="majorHAnsi" w:hAnsiTheme="majorHAnsi" w:cs="Arial"/>
                <w:i/>
                <w:color w:val="4F81BD" w:themeColor="accent1"/>
                <w:sz w:val="18"/>
                <w:szCs w:val="18"/>
                <w:lang w:val="en-IE"/>
              </w:rPr>
              <w:t>appropriate in your context?</w:t>
            </w:r>
          </w:p>
        </w:tc>
        <w:tc>
          <w:tcPr>
            <w:tcW w:w="3260" w:type="dxa"/>
          </w:tcPr>
          <w:p w14:paraId="61D5EFF9" w14:textId="77777777" w:rsidR="000F6A6A" w:rsidRPr="00D52487" w:rsidRDefault="000F6A6A" w:rsidP="00D52487">
            <w:pPr>
              <w:spacing w:before="120" w:after="120"/>
              <w:ind w:left="33"/>
              <w:rPr>
                <w:rFonts w:asciiTheme="majorHAnsi" w:hAnsiTheme="majorHAnsi" w:cs="Arial"/>
                <w:i/>
                <w:sz w:val="20"/>
                <w:szCs w:val="20"/>
                <w:lang w:val="en-IE"/>
              </w:rPr>
            </w:pPr>
          </w:p>
        </w:tc>
        <w:tc>
          <w:tcPr>
            <w:tcW w:w="2410" w:type="dxa"/>
          </w:tcPr>
          <w:p w14:paraId="6763FC3F" w14:textId="77777777" w:rsidR="000F6A6A" w:rsidRPr="00D52487" w:rsidRDefault="000F6A6A" w:rsidP="00D52487">
            <w:pPr>
              <w:spacing w:before="120" w:after="120"/>
              <w:ind w:left="33"/>
              <w:rPr>
                <w:rFonts w:asciiTheme="majorHAnsi" w:hAnsiTheme="majorHAnsi" w:cs="Arial"/>
                <w:i/>
                <w:sz w:val="20"/>
                <w:szCs w:val="20"/>
                <w:lang w:val="en-IE"/>
              </w:rPr>
            </w:pPr>
          </w:p>
        </w:tc>
        <w:tc>
          <w:tcPr>
            <w:tcW w:w="1418" w:type="dxa"/>
          </w:tcPr>
          <w:p w14:paraId="01D0E019" w14:textId="77777777" w:rsidR="000F6A6A" w:rsidRPr="00D52487" w:rsidRDefault="000F6A6A" w:rsidP="00D52487">
            <w:pPr>
              <w:spacing w:before="120" w:after="120"/>
              <w:ind w:left="33"/>
              <w:rPr>
                <w:rFonts w:asciiTheme="majorHAnsi" w:hAnsiTheme="majorHAnsi" w:cs="Arial"/>
                <w:i/>
                <w:sz w:val="20"/>
                <w:szCs w:val="20"/>
                <w:lang w:val="en-IE"/>
              </w:rPr>
            </w:pPr>
          </w:p>
        </w:tc>
        <w:tc>
          <w:tcPr>
            <w:tcW w:w="850" w:type="dxa"/>
          </w:tcPr>
          <w:p w14:paraId="4531BF14" w14:textId="77777777" w:rsidR="000F6A6A" w:rsidRPr="00D52487" w:rsidRDefault="000F6A6A" w:rsidP="00D52487">
            <w:pPr>
              <w:spacing w:before="120" w:after="120"/>
              <w:ind w:left="33"/>
              <w:rPr>
                <w:rFonts w:asciiTheme="majorHAnsi" w:hAnsiTheme="majorHAnsi" w:cs="Arial"/>
                <w:i/>
                <w:sz w:val="20"/>
                <w:szCs w:val="20"/>
                <w:lang w:val="en-IE"/>
              </w:rPr>
            </w:pPr>
          </w:p>
        </w:tc>
      </w:tr>
      <w:tr w:rsidR="00857D96" w:rsidRPr="00904A3D" w14:paraId="67FA7BF7" w14:textId="77777777" w:rsidTr="00C227A0">
        <w:tc>
          <w:tcPr>
            <w:tcW w:w="5387" w:type="dxa"/>
          </w:tcPr>
          <w:p w14:paraId="2DAA10C9" w14:textId="52AC761C" w:rsidR="00857D96" w:rsidRPr="00EF2AD5" w:rsidRDefault="00540B04" w:rsidP="00540B04">
            <w:pPr>
              <w:pStyle w:val="ListParagraph"/>
              <w:numPr>
                <w:ilvl w:val="0"/>
                <w:numId w:val="35"/>
              </w:numPr>
              <w:spacing w:before="120" w:after="120"/>
              <w:ind w:left="739" w:hanging="739"/>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Has the organisation selected and approved a particular software</w:t>
            </w:r>
            <w:r w:rsidR="00DA58C3">
              <w:rPr>
                <w:rFonts w:asciiTheme="majorHAnsi" w:hAnsiTheme="majorHAnsi" w:cs="Arial"/>
                <w:i/>
                <w:color w:val="4F81BD" w:themeColor="accent1"/>
                <w:sz w:val="18"/>
                <w:szCs w:val="18"/>
                <w:lang w:val="en-IE"/>
              </w:rPr>
              <w:t xml:space="preserve">, </w:t>
            </w:r>
            <w:proofErr w:type="gramStart"/>
            <w:r>
              <w:rPr>
                <w:rFonts w:asciiTheme="majorHAnsi" w:hAnsiTheme="majorHAnsi" w:cs="Arial"/>
                <w:i/>
                <w:color w:val="4F81BD" w:themeColor="accent1"/>
                <w:sz w:val="18"/>
                <w:szCs w:val="18"/>
                <w:lang w:val="en-IE"/>
              </w:rPr>
              <w:t>hardware</w:t>
            </w:r>
            <w:proofErr w:type="gramEnd"/>
            <w:r>
              <w:rPr>
                <w:rFonts w:asciiTheme="majorHAnsi" w:hAnsiTheme="majorHAnsi" w:cs="Arial"/>
                <w:i/>
                <w:color w:val="4F81BD" w:themeColor="accent1"/>
                <w:sz w:val="18"/>
                <w:szCs w:val="18"/>
                <w:lang w:val="en-IE"/>
              </w:rPr>
              <w:t xml:space="preserve"> </w:t>
            </w:r>
            <w:r w:rsidR="00DA58C3">
              <w:rPr>
                <w:rFonts w:asciiTheme="majorHAnsi" w:hAnsiTheme="majorHAnsi" w:cs="Arial"/>
                <w:i/>
                <w:color w:val="4F81BD" w:themeColor="accent1"/>
                <w:sz w:val="18"/>
                <w:szCs w:val="18"/>
                <w:lang w:val="en-IE"/>
              </w:rPr>
              <w:t xml:space="preserve">and media </w:t>
            </w:r>
            <w:r>
              <w:rPr>
                <w:rFonts w:asciiTheme="majorHAnsi" w:hAnsiTheme="majorHAnsi" w:cs="Arial"/>
                <w:i/>
                <w:color w:val="4F81BD" w:themeColor="accent1"/>
                <w:sz w:val="18"/>
                <w:szCs w:val="18"/>
                <w:lang w:val="en-IE"/>
              </w:rPr>
              <w:t>infrastructure to support BL</w:t>
            </w:r>
            <w:r w:rsidR="006437FF">
              <w:rPr>
                <w:rFonts w:asciiTheme="majorHAnsi" w:hAnsiTheme="majorHAnsi" w:cs="Arial"/>
                <w:i/>
                <w:color w:val="4F81BD" w:themeColor="accent1"/>
                <w:sz w:val="18"/>
                <w:szCs w:val="18"/>
                <w:lang w:val="en-IE"/>
              </w:rPr>
              <w:t>?</w:t>
            </w:r>
          </w:p>
        </w:tc>
        <w:tc>
          <w:tcPr>
            <w:tcW w:w="3260" w:type="dxa"/>
          </w:tcPr>
          <w:p w14:paraId="7052AB2F" w14:textId="77777777" w:rsidR="00857D96" w:rsidRPr="00D52487" w:rsidRDefault="00857D96" w:rsidP="00D52487">
            <w:pPr>
              <w:spacing w:before="120" w:after="120"/>
              <w:ind w:left="33"/>
              <w:rPr>
                <w:rFonts w:asciiTheme="majorHAnsi" w:hAnsiTheme="majorHAnsi" w:cs="Arial"/>
                <w:i/>
                <w:sz w:val="20"/>
                <w:szCs w:val="20"/>
                <w:lang w:val="en-IE"/>
              </w:rPr>
            </w:pPr>
          </w:p>
        </w:tc>
        <w:tc>
          <w:tcPr>
            <w:tcW w:w="2410" w:type="dxa"/>
          </w:tcPr>
          <w:p w14:paraId="2E7E24CF" w14:textId="77777777" w:rsidR="00857D96" w:rsidRPr="00D52487" w:rsidRDefault="00857D96" w:rsidP="00D52487">
            <w:pPr>
              <w:spacing w:before="120" w:after="120"/>
              <w:ind w:left="33"/>
              <w:rPr>
                <w:rFonts w:asciiTheme="majorHAnsi" w:hAnsiTheme="majorHAnsi" w:cs="Arial"/>
                <w:i/>
                <w:sz w:val="20"/>
                <w:szCs w:val="20"/>
                <w:lang w:val="en-IE"/>
              </w:rPr>
            </w:pPr>
          </w:p>
        </w:tc>
        <w:tc>
          <w:tcPr>
            <w:tcW w:w="1418" w:type="dxa"/>
          </w:tcPr>
          <w:p w14:paraId="3856E10E" w14:textId="77777777" w:rsidR="00857D96" w:rsidRPr="00D52487" w:rsidRDefault="00857D96" w:rsidP="00D52487">
            <w:pPr>
              <w:spacing w:before="120" w:after="120"/>
              <w:ind w:left="33"/>
              <w:rPr>
                <w:rFonts w:asciiTheme="majorHAnsi" w:hAnsiTheme="majorHAnsi" w:cs="Arial"/>
                <w:i/>
                <w:sz w:val="20"/>
                <w:szCs w:val="20"/>
                <w:lang w:val="en-IE"/>
              </w:rPr>
            </w:pPr>
          </w:p>
        </w:tc>
        <w:tc>
          <w:tcPr>
            <w:tcW w:w="850" w:type="dxa"/>
          </w:tcPr>
          <w:p w14:paraId="7804B757" w14:textId="77777777" w:rsidR="00857D96" w:rsidRPr="00D52487" w:rsidRDefault="00857D96" w:rsidP="00D52487">
            <w:pPr>
              <w:spacing w:before="120" w:after="120"/>
              <w:ind w:left="33"/>
              <w:rPr>
                <w:rFonts w:asciiTheme="majorHAnsi" w:hAnsiTheme="majorHAnsi" w:cs="Arial"/>
                <w:i/>
                <w:sz w:val="20"/>
                <w:szCs w:val="20"/>
                <w:lang w:val="en-IE"/>
              </w:rPr>
            </w:pPr>
          </w:p>
        </w:tc>
      </w:tr>
      <w:tr w:rsidR="00857D96" w:rsidRPr="00904A3D" w14:paraId="5F92E124" w14:textId="77777777" w:rsidTr="00C227A0">
        <w:tc>
          <w:tcPr>
            <w:tcW w:w="5387" w:type="dxa"/>
          </w:tcPr>
          <w:p w14:paraId="0F729A36" w14:textId="35465D3C" w:rsidR="00857D96" w:rsidRPr="00904A3D" w:rsidRDefault="00540B04" w:rsidP="00540B04">
            <w:pPr>
              <w:pStyle w:val="ListParagraph"/>
              <w:numPr>
                <w:ilvl w:val="0"/>
                <w:numId w:val="35"/>
              </w:numPr>
              <w:spacing w:before="120" w:after="120"/>
              <w:ind w:left="739" w:hanging="739"/>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Have the reasons for this choice been communicated to and approved by corporate and academic governance</w:t>
            </w:r>
            <w:r w:rsidR="006437FF">
              <w:rPr>
                <w:rFonts w:asciiTheme="majorHAnsi" w:hAnsiTheme="majorHAnsi" w:cs="Arial"/>
                <w:i/>
                <w:color w:val="4F81BD" w:themeColor="accent1"/>
                <w:sz w:val="18"/>
                <w:szCs w:val="18"/>
                <w:lang w:val="en-IE"/>
              </w:rPr>
              <w:t>?</w:t>
            </w:r>
          </w:p>
        </w:tc>
        <w:tc>
          <w:tcPr>
            <w:tcW w:w="3260" w:type="dxa"/>
          </w:tcPr>
          <w:p w14:paraId="3A92B72D" w14:textId="77777777" w:rsidR="00857D96" w:rsidRPr="00D52487" w:rsidRDefault="00857D96" w:rsidP="00D52487">
            <w:pPr>
              <w:spacing w:before="120" w:after="120"/>
              <w:ind w:left="33"/>
              <w:rPr>
                <w:rFonts w:asciiTheme="majorHAnsi" w:hAnsiTheme="majorHAnsi" w:cs="Arial"/>
                <w:i/>
                <w:sz w:val="20"/>
                <w:szCs w:val="20"/>
                <w:lang w:val="en-IE"/>
              </w:rPr>
            </w:pPr>
          </w:p>
        </w:tc>
        <w:tc>
          <w:tcPr>
            <w:tcW w:w="2410" w:type="dxa"/>
          </w:tcPr>
          <w:p w14:paraId="2989FD9C" w14:textId="77777777" w:rsidR="00857D96" w:rsidRPr="00D52487" w:rsidRDefault="00857D96" w:rsidP="00D52487">
            <w:pPr>
              <w:spacing w:before="120" w:after="120"/>
              <w:ind w:left="33"/>
              <w:rPr>
                <w:rFonts w:asciiTheme="majorHAnsi" w:hAnsiTheme="majorHAnsi" w:cs="Arial"/>
                <w:i/>
                <w:sz w:val="20"/>
                <w:szCs w:val="20"/>
                <w:lang w:val="en-IE"/>
              </w:rPr>
            </w:pPr>
          </w:p>
        </w:tc>
        <w:tc>
          <w:tcPr>
            <w:tcW w:w="1418" w:type="dxa"/>
          </w:tcPr>
          <w:p w14:paraId="2DD30F5B" w14:textId="77777777" w:rsidR="00857D96" w:rsidRPr="00D52487" w:rsidRDefault="00857D96" w:rsidP="00D52487">
            <w:pPr>
              <w:spacing w:before="120" w:after="120"/>
              <w:ind w:left="33"/>
              <w:rPr>
                <w:rFonts w:asciiTheme="majorHAnsi" w:hAnsiTheme="majorHAnsi" w:cs="Arial"/>
                <w:i/>
                <w:sz w:val="20"/>
                <w:szCs w:val="20"/>
                <w:lang w:val="en-IE"/>
              </w:rPr>
            </w:pPr>
          </w:p>
        </w:tc>
        <w:tc>
          <w:tcPr>
            <w:tcW w:w="850" w:type="dxa"/>
          </w:tcPr>
          <w:p w14:paraId="1500ED0E" w14:textId="77777777" w:rsidR="00857D96" w:rsidRPr="00D52487" w:rsidRDefault="00857D96" w:rsidP="00D52487">
            <w:pPr>
              <w:spacing w:before="120" w:after="120"/>
              <w:ind w:left="33"/>
              <w:rPr>
                <w:rFonts w:asciiTheme="majorHAnsi" w:hAnsiTheme="majorHAnsi" w:cs="Arial"/>
                <w:i/>
                <w:sz w:val="20"/>
                <w:szCs w:val="20"/>
                <w:lang w:val="en-IE"/>
              </w:rPr>
            </w:pPr>
          </w:p>
        </w:tc>
      </w:tr>
      <w:tr w:rsidR="00857D96" w:rsidRPr="00904A3D" w14:paraId="6FFE9415" w14:textId="77777777" w:rsidTr="00C227A0">
        <w:tc>
          <w:tcPr>
            <w:tcW w:w="5387" w:type="dxa"/>
          </w:tcPr>
          <w:p w14:paraId="20D3FE9E" w14:textId="76D80C1C" w:rsidR="00857D96" w:rsidRDefault="00540B04" w:rsidP="00540B04">
            <w:pPr>
              <w:pStyle w:val="ListParagraph"/>
              <w:numPr>
                <w:ilvl w:val="0"/>
                <w:numId w:val="35"/>
              </w:numPr>
              <w:spacing w:before="120" w:after="120"/>
              <w:ind w:left="739" w:hanging="739"/>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 xml:space="preserve">Have the terms of reference of the academic governance </w:t>
            </w:r>
            <w:r w:rsidR="00812EAD">
              <w:rPr>
                <w:rFonts w:asciiTheme="majorHAnsi" w:hAnsiTheme="majorHAnsi" w:cs="Arial"/>
                <w:i/>
                <w:color w:val="4F81BD" w:themeColor="accent1"/>
                <w:sz w:val="18"/>
                <w:szCs w:val="18"/>
                <w:lang w:val="en-IE"/>
              </w:rPr>
              <w:t xml:space="preserve">and risk </w:t>
            </w:r>
            <w:r>
              <w:rPr>
                <w:rFonts w:asciiTheme="majorHAnsi" w:hAnsiTheme="majorHAnsi" w:cs="Arial"/>
                <w:i/>
                <w:color w:val="4F81BD" w:themeColor="accent1"/>
                <w:sz w:val="18"/>
                <w:szCs w:val="18"/>
                <w:lang w:val="en-IE"/>
              </w:rPr>
              <w:t>committee</w:t>
            </w:r>
            <w:r w:rsidR="00812EAD">
              <w:rPr>
                <w:rFonts w:asciiTheme="majorHAnsi" w:hAnsiTheme="majorHAnsi" w:cs="Arial"/>
                <w:i/>
                <w:color w:val="4F81BD" w:themeColor="accent1"/>
                <w:sz w:val="18"/>
                <w:szCs w:val="18"/>
                <w:lang w:val="en-IE"/>
              </w:rPr>
              <w:t>s</w:t>
            </w:r>
            <w:r>
              <w:rPr>
                <w:rFonts w:asciiTheme="majorHAnsi" w:hAnsiTheme="majorHAnsi" w:cs="Arial"/>
                <w:i/>
                <w:color w:val="4F81BD" w:themeColor="accent1"/>
                <w:sz w:val="18"/>
                <w:szCs w:val="18"/>
                <w:lang w:val="en-IE"/>
              </w:rPr>
              <w:t xml:space="preserve"> been modified / extended to include </w:t>
            </w:r>
            <w:r w:rsidR="00812EAD">
              <w:rPr>
                <w:rFonts w:asciiTheme="majorHAnsi" w:hAnsiTheme="majorHAnsi" w:cs="Arial"/>
                <w:i/>
                <w:color w:val="4F81BD" w:themeColor="accent1"/>
                <w:sz w:val="18"/>
                <w:szCs w:val="18"/>
                <w:lang w:val="en-IE"/>
              </w:rPr>
              <w:t>consideration of issues particular to BL</w:t>
            </w:r>
            <w:r w:rsidR="00857D96">
              <w:rPr>
                <w:rFonts w:asciiTheme="majorHAnsi" w:hAnsiTheme="majorHAnsi" w:cs="Arial"/>
                <w:i/>
                <w:color w:val="4F81BD" w:themeColor="accent1"/>
                <w:sz w:val="18"/>
                <w:szCs w:val="18"/>
                <w:lang w:val="en-IE"/>
              </w:rPr>
              <w:t>?</w:t>
            </w:r>
          </w:p>
        </w:tc>
        <w:tc>
          <w:tcPr>
            <w:tcW w:w="3260" w:type="dxa"/>
          </w:tcPr>
          <w:p w14:paraId="7FDBB362" w14:textId="77777777" w:rsidR="00857D96" w:rsidRPr="00D52487" w:rsidRDefault="00857D96" w:rsidP="00D52487">
            <w:pPr>
              <w:spacing w:before="120" w:after="120"/>
              <w:ind w:left="33"/>
              <w:rPr>
                <w:rFonts w:asciiTheme="majorHAnsi" w:hAnsiTheme="majorHAnsi" w:cs="Arial"/>
                <w:i/>
                <w:sz w:val="20"/>
                <w:szCs w:val="20"/>
                <w:lang w:val="en-IE"/>
              </w:rPr>
            </w:pPr>
          </w:p>
        </w:tc>
        <w:tc>
          <w:tcPr>
            <w:tcW w:w="2410" w:type="dxa"/>
          </w:tcPr>
          <w:p w14:paraId="2A7DBB73" w14:textId="77777777" w:rsidR="00857D96" w:rsidRPr="00D52487" w:rsidRDefault="00857D96" w:rsidP="00D52487">
            <w:pPr>
              <w:spacing w:before="120" w:after="120"/>
              <w:ind w:left="33"/>
              <w:rPr>
                <w:rFonts w:asciiTheme="majorHAnsi" w:hAnsiTheme="majorHAnsi" w:cs="Arial"/>
                <w:i/>
                <w:sz w:val="20"/>
                <w:szCs w:val="20"/>
                <w:lang w:val="en-IE"/>
              </w:rPr>
            </w:pPr>
          </w:p>
        </w:tc>
        <w:tc>
          <w:tcPr>
            <w:tcW w:w="1418" w:type="dxa"/>
          </w:tcPr>
          <w:p w14:paraId="348D0691" w14:textId="77777777" w:rsidR="00857D96" w:rsidRPr="00D52487" w:rsidRDefault="00857D96" w:rsidP="00D52487">
            <w:pPr>
              <w:spacing w:before="120" w:after="120"/>
              <w:ind w:left="33"/>
              <w:rPr>
                <w:rFonts w:asciiTheme="majorHAnsi" w:hAnsiTheme="majorHAnsi" w:cs="Arial"/>
                <w:i/>
                <w:sz w:val="20"/>
                <w:szCs w:val="20"/>
                <w:lang w:val="en-IE"/>
              </w:rPr>
            </w:pPr>
          </w:p>
        </w:tc>
        <w:tc>
          <w:tcPr>
            <w:tcW w:w="850" w:type="dxa"/>
          </w:tcPr>
          <w:p w14:paraId="2141AFB6" w14:textId="77777777" w:rsidR="00857D96" w:rsidRPr="00D52487" w:rsidRDefault="00857D96" w:rsidP="00D52487">
            <w:pPr>
              <w:spacing w:before="120" w:after="120"/>
              <w:ind w:left="33"/>
              <w:rPr>
                <w:rFonts w:asciiTheme="majorHAnsi" w:hAnsiTheme="majorHAnsi" w:cs="Arial"/>
                <w:i/>
                <w:sz w:val="20"/>
                <w:szCs w:val="20"/>
                <w:lang w:val="en-IE"/>
              </w:rPr>
            </w:pPr>
          </w:p>
        </w:tc>
      </w:tr>
      <w:tr w:rsidR="00857D96" w:rsidRPr="00904A3D" w14:paraId="3A3F0146" w14:textId="77777777" w:rsidTr="00C227A0">
        <w:tc>
          <w:tcPr>
            <w:tcW w:w="5387" w:type="dxa"/>
          </w:tcPr>
          <w:p w14:paraId="1483E7F6" w14:textId="70B1576A" w:rsidR="00857D96" w:rsidRPr="00EF2AD5" w:rsidRDefault="00812EAD" w:rsidP="00540B04">
            <w:pPr>
              <w:pStyle w:val="ListParagraph"/>
              <w:numPr>
                <w:ilvl w:val="0"/>
                <w:numId w:val="35"/>
              </w:numPr>
              <w:spacing w:before="120" w:after="120"/>
              <w:ind w:left="739" w:hanging="739"/>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Have the risks associated with BL been included in the Risk Register</w:t>
            </w:r>
            <w:r w:rsidR="00857D96">
              <w:rPr>
                <w:rFonts w:asciiTheme="majorHAnsi" w:hAnsiTheme="majorHAnsi" w:cs="Arial"/>
                <w:i/>
                <w:color w:val="4F81BD" w:themeColor="accent1"/>
                <w:sz w:val="18"/>
                <w:szCs w:val="18"/>
                <w:lang w:val="en-IE"/>
              </w:rPr>
              <w:t xml:space="preserve">?  </w:t>
            </w:r>
          </w:p>
        </w:tc>
        <w:tc>
          <w:tcPr>
            <w:tcW w:w="3260" w:type="dxa"/>
          </w:tcPr>
          <w:p w14:paraId="23668570" w14:textId="77777777" w:rsidR="00857D96" w:rsidRPr="00D52487" w:rsidRDefault="00857D96" w:rsidP="00D52487">
            <w:pPr>
              <w:spacing w:before="120" w:after="120"/>
              <w:ind w:left="33"/>
              <w:rPr>
                <w:rFonts w:asciiTheme="majorHAnsi" w:hAnsiTheme="majorHAnsi" w:cs="Arial"/>
                <w:i/>
                <w:sz w:val="20"/>
                <w:szCs w:val="20"/>
                <w:lang w:val="en-IE"/>
              </w:rPr>
            </w:pPr>
          </w:p>
        </w:tc>
        <w:tc>
          <w:tcPr>
            <w:tcW w:w="2410" w:type="dxa"/>
          </w:tcPr>
          <w:p w14:paraId="2F19CE97" w14:textId="77777777" w:rsidR="00857D96" w:rsidRPr="00D52487" w:rsidRDefault="00857D96" w:rsidP="00D52487">
            <w:pPr>
              <w:spacing w:before="120" w:after="120"/>
              <w:ind w:left="33"/>
              <w:rPr>
                <w:rFonts w:asciiTheme="majorHAnsi" w:hAnsiTheme="majorHAnsi" w:cs="Arial"/>
                <w:i/>
                <w:sz w:val="20"/>
                <w:szCs w:val="20"/>
                <w:lang w:val="en-IE"/>
              </w:rPr>
            </w:pPr>
          </w:p>
        </w:tc>
        <w:tc>
          <w:tcPr>
            <w:tcW w:w="1418" w:type="dxa"/>
          </w:tcPr>
          <w:p w14:paraId="0C17337A" w14:textId="77777777" w:rsidR="00857D96" w:rsidRPr="00D52487" w:rsidRDefault="00857D96" w:rsidP="00D52487">
            <w:pPr>
              <w:spacing w:before="120" w:after="120"/>
              <w:ind w:left="33"/>
              <w:rPr>
                <w:rFonts w:asciiTheme="majorHAnsi" w:hAnsiTheme="majorHAnsi" w:cs="Arial"/>
                <w:i/>
                <w:sz w:val="20"/>
                <w:szCs w:val="20"/>
                <w:lang w:val="en-IE"/>
              </w:rPr>
            </w:pPr>
          </w:p>
        </w:tc>
        <w:tc>
          <w:tcPr>
            <w:tcW w:w="850" w:type="dxa"/>
          </w:tcPr>
          <w:p w14:paraId="711E80C5" w14:textId="77777777" w:rsidR="00857D96" w:rsidRPr="00D52487" w:rsidRDefault="00857D96" w:rsidP="00D52487">
            <w:pPr>
              <w:spacing w:before="120" w:after="120"/>
              <w:ind w:left="33"/>
              <w:rPr>
                <w:rFonts w:asciiTheme="majorHAnsi" w:hAnsiTheme="majorHAnsi" w:cs="Arial"/>
                <w:i/>
                <w:sz w:val="20"/>
                <w:szCs w:val="20"/>
                <w:lang w:val="en-IE"/>
              </w:rPr>
            </w:pPr>
          </w:p>
        </w:tc>
      </w:tr>
      <w:tr w:rsidR="00857D96" w:rsidRPr="00904A3D" w14:paraId="7B8CE21F" w14:textId="77777777" w:rsidTr="00C227A0">
        <w:tc>
          <w:tcPr>
            <w:tcW w:w="5387" w:type="dxa"/>
          </w:tcPr>
          <w:p w14:paraId="1E20B013" w14:textId="5FA185D7" w:rsidR="00857D96" w:rsidRPr="00EF2AD5" w:rsidRDefault="00812EAD" w:rsidP="00540B04">
            <w:pPr>
              <w:pStyle w:val="ListParagraph"/>
              <w:numPr>
                <w:ilvl w:val="0"/>
                <w:numId w:val="35"/>
              </w:numPr>
              <w:spacing w:before="120" w:after="120"/>
              <w:ind w:left="739" w:hanging="739"/>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Has someone with appropriate expertise been designated as in charge of QA for BL programmes</w:t>
            </w:r>
            <w:r w:rsidR="00857D96">
              <w:rPr>
                <w:rFonts w:asciiTheme="majorHAnsi" w:hAnsiTheme="majorHAnsi" w:cs="Arial"/>
                <w:i/>
                <w:color w:val="4F81BD" w:themeColor="accent1"/>
                <w:sz w:val="18"/>
                <w:szCs w:val="18"/>
                <w:lang w:val="en-IE"/>
              </w:rPr>
              <w:t xml:space="preserve">?  </w:t>
            </w:r>
          </w:p>
        </w:tc>
        <w:tc>
          <w:tcPr>
            <w:tcW w:w="3260" w:type="dxa"/>
          </w:tcPr>
          <w:p w14:paraId="670F93FA" w14:textId="77777777" w:rsidR="00857D96" w:rsidRPr="00D52487" w:rsidRDefault="00857D96" w:rsidP="00D52487">
            <w:pPr>
              <w:spacing w:before="120" w:after="120"/>
              <w:ind w:left="33"/>
              <w:rPr>
                <w:rFonts w:asciiTheme="majorHAnsi" w:hAnsiTheme="majorHAnsi" w:cs="Arial"/>
                <w:i/>
                <w:sz w:val="20"/>
                <w:szCs w:val="20"/>
                <w:lang w:val="en-IE"/>
              </w:rPr>
            </w:pPr>
          </w:p>
        </w:tc>
        <w:tc>
          <w:tcPr>
            <w:tcW w:w="2410" w:type="dxa"/>
          </w:tcPr>
          <w:p w14:paraId="5BACDE2C" w14:textId="77777777" w:rsidR="00857D96" w:rsidRPr="00D52487" w:rsidRDefault="00857D96" w:rsidP="00D52487">
            <w:pPr>
              <w:spacing w:before="120" w:after="120"/>
              <w:ind w:left="33"/>
              <w:rPr>
                <w:rFonts w:asciiTheme="majorHAnsi" w:hAnsiTheme="majorHAnsi" w:cs="Arial"/>
                <w:i/>
                <w:sz w:val="20"/>
                <w:szCs w:val="20"/>
                <w:lang w:val="en-IE"/>
              </w:rPr>
            </w:pPr>
          </w:p>
        </w:tc>
        <w:tc>
          <w:tcPr>
            <w:tcW w:w="1418" w:type="dxa"/>
          </w:tcPr>
          <w:p w14:paraId="11D41D99" w14:textId="77777777" w:rsidR="00857D96" w:rsidRPr="00D52487" w:rsidRDefault="00857D96" w:rsidP="00D52487">
            <w:pPr>
              <w:spacing w:before="120" w:after="120"/>
              <w:ind w:left="33"/>
              <w:rPr>
                <w:rFonts w:asciiTheme="majorHAnsi" w:hAnsiTheme="majorHAnsi" w:cs="Arial"/>
                <w:i/>
                <w:sz w:val="20"/>
                <w:szCs w:val="20"/>
                <w:lang w:val="en-IE"/>
              </w:rPr>
            </w:pPr>
          </w:p>
        </w:tc>
        <w:tc>
          <w:tcPr>
            <w:tcW w:w="850" w:type="dxa"/>
          </w:tcPr>
          <w:p w14:paraId="1180215F" w14:textId="77777777" w:rsidR="00857D96" w:rsidRPr="00D52487" w:rsidRDefault="00857D96" w:rsidP="00D52487">
            <w:pPr>
              <w:spacing w:before="120" w:after="120"/>
              <w:ind w:left="33"/>
              <w:rPr>
                <w:rFonts w:asciiTheme="majorHAnsi" w:hAnsiTheme="majorHAnsi" w:cs="Arial"/>
                <w:i/>
                <w:sz w:val="20"/>
                <w:szCs w:val="20"/>
                <w:lang w:val="en-IE"/>
              </w:rPr>
            </w:pPr>
          </w:p>
        </w:tc>
      </w:tr>
      <w:tr w:rsidR="00857D96" w:rsidRPr="00904A3D" w14:paraId="4874BDED" w14:textId="77777777" w:rsidTr="00C227A0">
        <w:tc>
          <w:tcPr>
            <w:tcW w:w="5387" w:type="dxa"/>
          </w:tcPr>
          <w:p w14:paraId="66CBAA55" w14:textId="05482BA3" w:rsidR="00857D96" w:rsidRPr="00EF2AD5" w:rsidRDefault="00812EAD" w:rsidP="00540B04">
            <w:pPr>
              <w:pStyle w:val="ListParagraph"/>
              <w:numPr>
                <w:ilvl w:val="0"/>
                <w:numId w:val="35"/>
              </w:numPr>
              <w:spacing w:before="120" w:after="120"/>
              <w:ind w:left="739" w:hanging="739"/>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Has the organisation sustainable access to expertise in instructional design and educational technology</w:t>
            </w:r>
            <w:r w:rsidR="00857D96">
              <w:rPr>
                <w:rFonts w:asciiTheme="majorHAnsi" w:hAnsiTheme="majorHAnsi" w:cs="Arial"/>
                <w:i/>
                <w:color w:val="4F81BD" w:themeColor="accent1"/>
                <w:sz w:val="18"/>
                <w:szCs w:val="18"/>
                <w:lang w:val="en-IE"/>
              </w:rPr>
              <w:t xml:space="preserve">? </w:t>
            </w:r>
          </w:p>
        </w:tc>
        <w:tc>
          <w:tcPr>
            <w:tcW w:w="3260" w:type="dxa"/>
          </w:tcPr>
          <w:p w14:paraId="2E526E73" w14:textId="77777777" w:rsidR="00857D96" w:rsidRPr="00D52487" w:rsidRDefault="00857D96" w:rsidP="00D52487">
            <w:pPr>
              <w:spacing w:before="120" w:after="120"/>
              <w:ind w:left="33"/>
              <w:rPr>
                <w:rFonts w:asciiTheme="majorHAnsi" w:hAnsiTheme="majorHAnsi" w:cs="Arial"/>
                <w:i/>
                <w:sz w:val="20"/>
                <w:szCs w:val="20"/>
                <w:lang w:val="en-IE"/>
              </w:rPr>
            </w:pPr>
          </w:p>
        </w:tc>
        <w:tc>
          <w:tcPr>
            <w:tcW w:w="2410" w:type="dxa"/>
          </w:tcPr>
          <w:p w14:paraId="2B63F703" w14:textId="77777777" w:rsidR="00857D96" w:rsidRPr="00D52487" w:rsidRDefault="00857D96" w:rsidP="00D52487">
            <w:pPr>
              <w:spacing w:before="120" w:after="120"/>
              <w:ind w:left="33"/>
              <w:rPr>
                <w:rFonts w:asciiTheme="majorHAnsi" w:hAnsiTheme="majorHAnsi" w:cs="Arial"/>
                <w:i/>
                <w:sz w:val="20"/>
                <w:szCs w:val="20"/>
                <w:lang w:val="en-IE"/>
              </w:rPr>
            </w:pPr>
          </w:p>
        </w:tc>
        <w:tc>
          <w:tcPr>
            <w:tcW w:w="1418" w:type="dxa"/>
          </w:tcPr>
          <w:p w14:paraId="350801A3" w14:textId="77777777" w:rsidR="00857D96" w:rsidRPr="00D52487" w:rsidRDefault="00857D96" w:rsidP="00D52487">
            <w:pPr>
              <w:spacing w:before="120" w:after="120"/>
              <w:ind w:left="33"/>
              <w:rPr>
                <w:rFonts w:asciiTheme="majorHAnsi" w:hAnsiTheme="majorHAnsi" w:cs="Arial"/>
                <w:i/>
                <w:sz w:val="20"/>
                <w:szCs w:val="20"/>
                <w:lang w:val="en-IE"/>
              </w:rPr>
            </w:pPr>
          </w:p>
        </w:tc>
        <w:tc>
          <w:tcPr>
            <w:tcW w:w="850" w:type="dxa"/>
          </w:tcPr>
          <w:p w14:paraId="0F339200" w14:textId="77777777" w:rsidR="00857D96" w:rsidRPr="00D52487" w:rsidRDefault="00857D96" w:rsidP="00D52487">
            <w:pPr>
              <w:spacing w:before="120" w:after="120"/>
              <w:ind w:left="33"/>
              <w:rPr>
                <w:rFonts w:asciiTheme="majorHAnsi" w:hAnsiTheme="majorHAnsi" w:cs="Arial"/>
                <w:i/>
                <w:sz w:val="20"/>
                <w:szCs w:val="20"/>
                <w:lang w:val="en-IE"/>
              </w:rPr>
            </w:pPr>
          </w:p>
        </w:tc>
      </w:tr>
      <w:tr w:rsidR="00857D96" w:rsidRPr="00904A3D" w14:paraId="240E09F6" w14:textId="77777777" w:rsidTr="00C227A0">
        <w:tc>
          <w:tcPr>
            <w:tcW w:w="5387" w:type="dxa"/>
          </w:tcPr>
          <w:p w14:paraId="41A70237" w14:textId="056ED8B9" w:rsidR="00857D96" w:rsidRDefault="00812EAD" w:rsidP="00540B04">
            <w:pPr>
              <w:pStyle w:val="ListParagraph"/>
              <w:numPr>
                <w:ilvl w:val="0"/>
                <w:numId w:val="35"/>
              </w:numPr>
              <w:spacing w:before="120" w:after="120"/>
              <w:ind w:left="739" w:hanging="739"/>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Have programme staff who are to work on BL programmes been given CPD on online delivery and assessment and the implications for how their work will change?</w:t>
            </w:r>
          </w:p>
        </w:tc>
        <w:tc>
          <w:tcPr>
            <w:tcW w:w="3260" w:type="dxa"/>
          </w:tcPr>
          <w:p w14:paraId="3F0CDF02" w14:textId="77777777" w:rsidR="00857D96" w:rsidRPr="00D52487" w:rsidRDefault="00857D96" w:rsidP="00D52487">
            <w:pPr>
              <w:spacing w:before="120" w:after="120"/>
              <w:ind w:left="33"/>
              <w:rPr>
                <w:rFonts w:asciiTheme="majorHAnsi" w:hAnsiTheme="majorHAnsi" w:cs="Arial"/>
                <w:i/>
                <w:sz w:val="20"/>
                <w:szCs w:val="20"/>
                <w:lang w:val="en-IE"/>
              </w:rPr>
            </w:pPr>
          </w:p>
        </w:tc>
        <w:tc>
          <w:tcPr>
            <w:tcW w:w="2410" w:type="dxa"/>
          </w:tcPr>
          <w:p w14:paraId="6BD42032" w14:textId="77777777" w:rsidR="00857D96" w:rsidRPr="00D52487" w:rsidRDefault="00857D96" w:rsidP="00D52487">
            <w:pPr>
              <w:spacing w:before="120" w:after="120"/>
              <w:ind w:left="33"/>
              <w:rPr>
                <w:rFonts w:asciiTheme="majorHAnsi" w:hAnsiTheme="majorHAnsi" w:cs="Arial"/>
                <w:i/>
                <w:sz w:val="20"/>
                <w:szCs w:val="20"/>
                <w:lang w:val="en-IE"/>
              </w:rPr>
            </w:pPr>
          </w:p>
        </w:tc>
        <w:tc>
          <w:tcPr>
            <w:tcW w:w="1418" w:type="dxa"/>
          </w:tcPr>
          <w:p w14:paraId="43E42183" w14:textId="77777777" w:rsidR="00857D96" w:rsidRPr="00D52487" w:rsidRDefault="00857D96" w:rsidP="00D52487">
            <w:pPr>
              <w:spacing w:before="120" w:after="120"/>
              <w:ind w:left="33"/>
              <w:rPr>
                <w:rFonts w:asciiTheme="majorHAnsi" w:hAnsiTheme="majorHAnsi" w:cs="Arial"/>
                <w:i/>
                <w:sz w:val="20"/>
                <w:szCs w:val="20"/>
                <w:lang w:val="en-IE"/>
              </w:rPr>
            </w:pPr>
          </w:p>
        </w:tc>
        <w:tc>
          <w:tcPr>
            <w:tcW w:w="850" w:type="dxa"/>
          </w:tcPr>
          <w:p w14:paraId="21E68877" w14:textId="77777777" w:rsidR="00857D96" w:rsidRPr="00D52487" w:rsidRDefault="00857D96" w:rsidP="00D52487">
            <w:pPr>
              <w:spacing w:before="120" w:after="120"/>
              <w:ind w:left="33"/>
              <w:rPr>
                <w:rFonts w:asciiTheme="majorHAnsi" w:hAnsiTheme="majorHAnsi" w:cs="Arial"/>
                <w:i/>
                <w:sz w:val="20"/>
                <w:szCs w:val="20"/>
                <w:lang w:val="en-IE"/>
              </w:rPr>
            </w:pPr>
          </w:p>
        </w:tc>
      </w:tr>
      <w:tr w:rsidR="00812EAD" w:rsidRPr="00904A3D" w14:paraId="4320C479" w14:textId="77777777" w:rsidTr="00C227A0">
        <w:tc>
          <w:tcPr>
            <w:tcW w:w="5387" w:type="dxa"/>
          </w:tcPr>
          <w:p w14:paraId="4BFFC681" w14:textId="7D38C1C7" w:rsidR="00812EAD" w:rsidRDefault="00812EAD" w:rsidP="00540B04">
            <w:pPr>
              <w:pStyle w:val="ListParagraph"/>
              <w:numPr>
                <w:ilvl w:val="0"/>
                <w:numId w:val="35"/>
              </w:numPr>
              <w:spacing w:before="120" w:after="120"/>
              <w:ind w:left="739" w:hanging="739"/>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Have programme staff who are to work on BL programmes been given CPD on the specific hardware and software to be used to deliver and manage BL programmes?</w:t>
            </w:r>
          </w:p>
        </w:tc>
        <w:tc>
          <w:tcPr>
            <w:tcW w:w="3260" w:type="dxa"/>
          </w:tcPr>
          <w:p w14:paraId="2E6F1D4E" w14:textId="77777777" w:rsidR="00812EAD" w:rsidRPr="00D52487" w:rsidRDefault="00812EAD" w:rsidP="00D52487">
            <w:pPr>
              <w:spacing w:before="120" w:after="120"/>
              <w:ind w:left="33"/>
              <w:rPr>
                <w:rFonts w:asciiTheme="majorHAnsi" w:hAnsiTheme="majorHAnsi" w:cs="Arial"/>
                <w:i/>
                <w:sz w:val="20"/>
                <w:szCs w:val="20"/>
                <w:lang w:val="en-IE"/>
              </w:rPr>
            </w:pPr>
          </w:p>
        </w:tc>
        <w:tc>
          <w:tcPr>
            <w:tcW w:w="2410" w:type="dxa"/>
          </w:tcPr>
          <w:p w14:paraId="77C3F606" w14:textId="77777777" w:rsidR="00812EAD" w:rsidRPr="00D52487" w:rsidRDefault="00812EAD" w:rsidP="00D52487">
            <w:pPr>
              <w:spacing w:before="120" w:after="120"/>
              <w:ind w:left="33"/>
              <w:rPr>
                <w:rFonts w:asciiTheme="majorHAnsi" w:hAnsiTheme="majorHAnsi" w:cs="Arial"/>
                <w:i/>
                <w:sz w:val="20"/>
                <w:szCs w:val="20"/>
                <w:lang w:val="en-IE"/>
              </w:rPr>
            </w:pPr>
          </w:p>
        </w:tc>
        <w:tc>
          <w:tcPr>
            <w:tcW w:w="1418" w:type="dxa"/>
          </w:tcPr>
          <w:p w14:paraId="33C24954" w14:textId="77777777" w:rsidR="00812EAD" w:rsidRPr="00D52487" w:rsidRDefault="00812EAD" w:rsidP="00D52487">
            <w:pPr>
              <w:spacing w:before="120" w:after="120"/>
              <w:ind w:left="33"/>
              <w:rPr>
                <w:rFonts w:asciiTheme="majorHAnsi" w:hAnsiTheme="majorHAnsi" w:cs="Arial"/>
                <w:i/>
                <w:sz w:val="20"/>
                <w:szCs w:val="20"/>
                <w:lang w:val="en-IE"/>
              </w:rPr>
            </w:pPr>
          </w:p>
        </w:tc>
        <w:tc>
          <w:tcPr>
            <w:tcW w:w="850" w:type="dxa"/>
          </w:tcPr>
          <w:p w14:paraId="3F83ECD0" w14:textId="77777777" w:rsidR="00812EAD" w:rsidRPr="00D52487" w:rsidRDefault="00812EAD" w:rsidP="00D52487">
            <w:pPr>
              <w:spacing w:before="120" w:after="120"/>
              <w:ind w:left="33"/>
              <w:rPr>
                <w:rFonts w:asciiTheme="majorHAnsi" w:hAnsiTheme="majorHAnsi" w:cs="Arial"/>
                <w:i/>
                <w:sz w:val="20"/>
                <w:szCs w:val="20"/>
                <w:lang w:val="en-IE"/>
              </w:rPr>
            </w:pPr>
          </w:p>
        </w:tc>
      </w:tr>
      <w:tr w:rsidR="00857D96" w:rsidRPr="00904A3D" w14:paraId="551C8DF9" w14:textId="77777777" w:rsidTr="00C227A0">
        <w:tc>
          <w:tcPr>
            <w:tcW w:w="5387" w:type="dxa"/>
          </w:tcPr>
          <w:p w14:paraId="49A0D5D8" w14:textId="2AEB5DEC" w:rsidR="00857D96" w:rsidRDefault="00812EAD" w:rsidP="00540B04">
            <w:pPr>
              <w:pStyle w:val="ListParagraph"/>
              <w:numPr>
                <w:ilvl w:val="0"/>
                <w:numId w:val="35"/>
              </w:numPr>
              <w:spacing w:before="120" w:after="120"/>
              <w:ind w:left="739" w:hanging="739"/>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lastRenderedPageBreak/>
              <w:t xml:space="preserve">Have resources being budgeted to provide additional supports for learners?  </w:t>
            </w:r>
          </w:p>
        </w:tc>
        <w:tc>
          <w:tcPr>
            <w:tcW w:w="3260" w:type="dxa"/>
          </w:tcPr>
          <w:p w14:paraId="3A389124" w14:textId="77777777" w:rsidR="00857D96" w:rsidRPr="00D52487" w:rsidRDefault="00857D96" w:rsidP="00D52487">
            <w:pPr>
              <w:spacing w:before="120" w:after="120"/>
              <w:ind w:left="33"/>
              <w:rPr>
                <w:rFonts w:asciiTheme="majorHAnsi" w:hAnsiTheme="majorHAnsi" w:cs="Arial"/>
                <w:i/>
                <w:sz w:val="20"/>
                <w:szCs w:val="20"/>
                <w:lang w:val="en-IE"/>
              </w:rPr>
            </w:pPr>
          </w:p>
        </w:tc>
        <w:tc>
          <w:tcPr>
            <w:tcW w:w="2410" w:type="dxa"/>
          </w:tcPr>
          <w:p w14:paraId="2724EB78" w14:textId="77777777" w:rsidR="00857D96" w:rsidRPr="00D52487" w:rsidRDefault="00857D96" w:rsidP="00D52487">
            <w:pPr>
              <w:spacing w:before="120" w:after="120"/>
              <w:ind w:left="33"/>
              <w:rPr>
                <w:rFonts w:asciiTheme="majorHAnsi" w:hAnsiTheme="majorHAnsi" w:cs="Arial"/>
                <w:i/>
                <w:sz w:val="20"/>
                <w:szCs w:val="20"/>
                <w:lang w:val="en-IE"/>
              </w:rPr>
            </w:pPr>
          </w:p>
        </w:tc>
        <w:tc>
          <w:tcPr>
            <w:tcW w:w="1418" w:type="dxa"/>
          </w:tcPr>
          <w:p w14:paraId="4E6A28D1" w14:textId="77777777" w:rsidR="00857D96" w:rsidRPr="00D52487" w:rsidRDefault="00857D96" w:rsidP="00D52487">
            <w:pPr>
              <w:spacing w:before="120" w:after="120"/>
              <w:ind w:left="33"/>
              <w:rPr>
                <w:rFonts w:asciiTheme="majorHAnsi" w:hAnsiTheme="majorHAnsi" w:cs="Arial"/>
                <w:i/>
                <w:sz w:val="20"/>
                <w:szCs w:val="20"/>
                <w:lang w:val="en-IE"/>
              </w:rPr>
            </w:pPr>
          </w:p>
        </w:tc>
        <w:tc>
          <w:tcPr>
            <w:tcW w:w="850" w:type="dxa"/>
          </w:tcPr>
          <w:p w14:paraId="59ACCC0A" w14:textId="77777777" w:rsidR="00857D96" w:rsidRPr="00D52487" w:rsidRDefault="00857D96" w:rsidP="00D52487">
            <w:pPr>
              <w:spacing w:before="120" w:after="120"/>
              <w:ind w:left="33"/>
              <w:rPr>
                <w:rFonts w:asciiTheme="majorHAnsi" w:hAnsiTheme="majorHAnsi" w:cs="Arial"/>
                <w:i/>
                <w:sz w:val="20"/>
                <w:szCs w:val="20"/>
                <w:lang w:val="en-IE"/>
              </w:rPr>
            </w:pPr>
          </w:p>
        </w:tc>
      </w:tr>
      <w:tr w:rsidR="00812EAD" w:rsidRPr="00904A3D" w14:paraId="1EC41072" w14:textId="77777777" w:rsidTr="00C227A0">
        <w:tc>
          <w:tcPr>
            <w:tcW w:w="5387" w:type="dxa"/>
          </w:tcPr>
          <w:p w14:paraId="7221FC1E" w14:textId="4BA13C75" w:rsidR="00812EAD" w:rsidRDefault="00812EAD" w:rsidP="00812EAD">
            <w:pPr>
              <w:pStyle w:val="ListParagraph"/>
              <w:numPr>
                <w:ilvl w:val="0"/>
                <w:numId w:val="35"/>
              </w:numPr>
              <w:spacing w:before="120" w:after="120"/>
              <w:ind w:left="739" w:hanging="739"/>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 xml:space="preserve">Do these budgeted supports include technical, </w:t>
            </w:r>
            <w:proofErr w:type="gramStart"/>
            <w:r>
              <w:rPr>
                <w:rFonts w:asciiTheme="majorHAnsi" w:hAnsiTheme="majorHAnsi" w:cs="Arial"/>
                <w:i/>
                <w:color w:val="4F81BD" w:themeColor="accent1"/>
                <w:sz w:val="18"/>
                <w:szCs w:val="18"/>
                <w:lang w:val="en-IE"/>
              </w:rPr>
              <w:t>educational</w:t>
            </w:r>
            <w:proofErr w:type="gramEnd"/>
            <w:r>
              <w:rPr>
                <w:rFonts w:asciiTheme="majorHAnsi" w:hAnsiTheme="majorHAnsi" w:cs="Arial"/>
                <w:i/>
                <w:color w:val="4F81BD" w:themeColor="accent1"/>
                <w:sz w:val="18"/>
                <w:szCs w:val="18"/>
                <w:lang w:val="en-IE"/>
              </w:rPr>
              <w:t xml:space="preserve"> and pastoral supports?</w:t>
            </w:r>
          </w:p>
        </w:tc>
        <w:tc>
          <w:tcPr>
            <w:tcW w:w="3260" w:type="dxa"/>
          </w:tcPr>
          <w:p w14:paraId="1CD2040F" w14:textId="77777777" w:rsidR="00812EAD" w:rsidRPr="00D52487" w:rsidRDefault="00812EAD" w:rsidP="00D52487">
            <w:pPr>
              <w:spacing w:before="120" w:after="120"/>
              <w:ind w:left="33"/>
              <w:rPr>
                <w:rFonts w:asciiTheme="majorHAnsi" w:hAnsiTheme="majorHAnsi" w:cs="Arial"/>
                <w:i/>
                <w:sz w:val="20"/>
                <w:szCs w:val="20"/>
                <w:lang w:val="en-IE"/>
              </w:rPr>
            </w:pPr>
          </w:p>
        </w:tc>
        <w:tc>
          <w:tcPr>
            <w:tcW w:w="2410" w:type="dxa"/>
          </w:tcPr>
          <w:p w14:paraId="3FF28259" w14:textId="77777777" w:rsidR="00812EAD" w:rsidRPr="00D52487" w:rsidRDefault="00812EAD" w:rsidP="00D52487">
            <w:pPr>
              <w:spacing w:before="120" w:after="120"/>
              <w:ind w:left="33"/>
              <w:rPr>
                <w:rFonts w:asciiTheme="majorHAnsi" w:hAnsiTheme="majorHAnsi" w:cs="Arial"/>
                <w:i/>
                <w:sz w:val="20"/>
                <w:szCs w:val="20"/>
                <w:lang w:val="en-IE"/>
              </w:rPr>
            </w:pPr>
          </w:p>
        </w:tc>
        <w:tc>
          <w:tcPr>
            <w:tcW w:w="1418" w:type="dxa"/>
          </w:tcPr>
          <w:p w14:paraId="557F746F" w14:textId="77777777" w:rsidR="00812EAD" w:rsidRPr="00D52487" w:rsidRDefault="00812EAD" w:rsidP="00D52487">
            <w:pPr>
              <w:spacing w:before="120" w:after="120"/>
              <w:ind w:left="33"/>
              <w:rPr>
                <w:rFonts w:asciiTheme="majorHAnsi" w:hAnsiTheme="majorHAnsi" w:cs="Arial"/>
                <w:i/>
                <w:sz w:val="20"/>
                <w:szCs w:val="20"/>
                <w:lang w:val="en-IE"/>
              </w:rPr>
            </w:pPr>
          </w:p>
        </w:tc>
        <w:tc>
          <w:tcPr>
            <w:tcW w:w="850" w:type="dxa"/>
          </w:tcPr>
          <w:p w14:paraId="15A2B9F1" w14:textId="77777777" w:rsidR="00812EAD" w:rsidRPr="00D52487" w:rsidRDefault="00812EAD" w:rsidP="00D52487">
            <w:pPr>
              <w:spacing w:before="120" w:after="120"/>
              <w:ind w:left="33"/>
              <w:rPr>
                <w:rFonts w:asciiTheme="majorHAnsi" w:hAnsiTheme="majorHAnsi" w:cs="Arial"/>
                <w:i/>
                <w:sz w:val="20"/>
                <w:szCs w:val="20"/>
                <w:lang w:val="en-IE"/>
              </w:rPr>
            </w:pPr>
          </w:p>
        </w:tc>
      </w:tr>
      <w:tr w:rsidR="00857D96" w:rsidRPr="00904A3D" w14:paraId="46710350" w14:textId="77777777" w:rsidTr="00C227A0">
        <w:tc>
          <w:tcPr>
            <w:tcW w:w="5387" w:type="dxa"/>
          </w:tcPr>
          <w:p w14:paraId="7DDE86F5" w14:textId="15482E0B" w:rsidR="00857D96" w:rsidRDefault="00D56A78" w:rsidP="00D56A78">
            <w:pPr>
              <w:pStyle w:val="ListParagraph"/>
              <w:numPr>
                <w:ilvl w:val="0"/>
                <w:numId w:val="35"/>
              </w:numPr>
              <w:spacing w:before="120" w:after="120"/>
              <w:ind w:left="739" w:hanging="739"/>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When selecting a VLE and associated technology, were the following considerations included</w:t>
            </w:r>
            <w:r w:rsidR="00FA0BD0">
              <w:rPr>
                <w:rFonts w:asciiTheme="majorHAnsi" w:hAnsiTheme="majorHAnsi" w:cs="Arial"/>
                <w:i/>
                <w:color w:val="4F81BD" w:themeColor="accent1"/>
                <w:sz w:val="18"/>
                <w:szCs w:val="18"/>
                <w:lang w:val="en-IE"/>
              </w:rPr>
              <w:t xml:space="preserve"> and tested</w:t>
            </w:r>
            <w:r>
              <w:rPr>
                <w:rFonts w:asciiTheme="majorHAnsi" w:hAnsiTheme="majorHAnsi" w:cs="Arial"/>
                <w:i/>
                <w:color w:val="4F81BD" w:themeColor="accent1"/>
                <w:sz w:val="18"/>
                <w:szCs w:val="18"/>
                <w:lang w:val="en-IE"/>
              </w:rPr>
              <w:t>:</w:t>
            </w:r>
          </w:p>
          <w:p w14:paraId="3A86AD9E" w14:textId="41549BDC" w:rsidR="00D56A78" w:rsidRDefault="00D56A78" w:rsidP="00D56A78">
            <w:pPr>
              <w:pStyle w:val="ListParagraph"/>
              <w:numPr>
                <w:ilvl w:val="0"/>
                <w:numId w:val="47"/>
              </w:numPr>
              <w:spacing w:before="120" w:after="12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Reliability</w:t>
            </w:r>
          </w:p>
          <w:p w14:paraId="6336F817" w14:textId="77777777" w:rsidR="00D56A78" w:rsidRDefault="00D56A78" w:rsidP="00D56A78">
            <w:pPr>
              <w:pStyle w:val="ListParagraph"/>
              <w:numPr>
                <w:ilvl w:val="0"/>
                <w:numId w:val="47"/>
              </w:numPr>
              <w:spacing w:before="120" w:after="12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Accessibility</w:t>
            </w:r>
          </w:p>
          <w:p w14:paraId="08106461" w14:textId="77777777" w:rsidR="00D56A78" w:rsidRDefault="00D56A78" w:rsidP="00D56A78">
            <w:pPr>
              <w:pStyle w:val="ListParagraph"/>
              <w:numPr>
                <w:ilvl w:val="0"/>
                <w:numId w:val="47"/>
              </w:numPr>
              <w:spacing w:before="120" w:after="12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Security against data breaches / hacking</w:t>
            </w:r>
          </w:p>
          <w:p w14:paraId="667AB119" w14:textId="77777777" w:rsidR="00D56A78" w:rsidRDefault="00D56A78" w:rsidP="00D56A78">
            <w:pPr>
              <w:pStyle w:val="ListParagraph"/>
              <w:numPr>
                <w:ilvl w:val="0"/>
                <w:numId w:val="47"/>
              </w:numPr>
              <w:spacing w:before="120" w:after="12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GDPR</w:t>
            </w:r>
          </w:p>
          <w:p w14:paraId="437F6A57" w14:textId="4436891D" w:rsidR="00D56A78" w:rsidRPr="00D56A78" w:rsidRDefault="00D56A78" w:rsidP="00D56A78">
            <w:pPr>
              <w:pStyle w:val="ListParagraph"/>
              <w:numPr>
                <w:ilvl w:val="0"/>
                <w:numId w:val="47"/>
              </w:numPr>
              <w:spacing w:before="120" w:after="12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Tech Support</w:t>
            </w:r>
          </w:p>
        </w:tc>
        <w:tc>
          <w:tcPr>
            <w:tcW w:w="3260" w:type="dxa"/>
          </w:tcPr>
          <w:p w14:paraId="0A1F6021" w14:textId="77777777" w:rsidR="00857D96" w:rsidRPr="00D52487" w:rsidRDefault="00857D96" w:rsidP="00D52487">
            <w:pPr>
              <w:spacing w:before="120" w:after="120"/>
              <w:ind w:left="33"/>
              <w:rPr>
                <w:rFonts w:asciiTheme="majorHAnsi" w:hAnsiTheme="majorHAnsi" w:cs="Arial"/>
                <w:i/>
                <w:sz w:val="20"/>
                <w:szCs w:val="20"/>
                <w:lang w:val="en-IE"/>
              </w:rPr>
            </w:pPr>
          </w:p>
        </w:tc>
        <w:tc>
          <w:tcPr>
            <w:tcW w:w="2410" w:type="dxa"/>
          </w:tcPr>
          <w:p w14:paraId="70B78144" w14:textId="77777777" w:rsidR="00857D96" w:rsidRPr="00D52487" w:rsidRDefault="00857D96" w:rsidP="00D52487">
            <w:pPr>
              <w:spacing w:before="120" w:after="120"/>
              <w:ind w:left="33"/>
              <w:rPr>
                <w:rFonts w:asciiTheme="majorHAnsi" w:hAnsiTheme="majorHAnsi" w:cs="Arial"/>
                <w:i/>
                <w:sz w:val="20"/>
                <w:szCs w:val="20"/>
                <w:lang w:val="en-IE"/>
              </w:rPr>
            </w:pPr>
          </w:p>
        </w:tc>
        <w:tc>
          <w:tcPr>
            <w:tcW w:w="1418" w:type="dxa"/>
          </w:tcPr>
          <w:p w14:paraId="4AE6FF25" w14:textId="77777777" w:rsidR="00857D96" w:rsidRPr="00D52487" w:rsidRDefault="00857D96" w:rsidP="00D52487">
            <w:pPr>
              <w:spacing w:before="120" w:after="120"/>
              <w:ind w:left="33"/>
              <w:rPr>
                <w:rFonts w:asciiTheme="majorHAnsi" w:hAnsiTheme="majorHAnsi" w:cs="Arial"/>
                <w:i/>
                <w:sz w:val="20"/>
                <w:szCs w:val="20"/>
                <w:lang w:val="en-IE"/>
              </w:rPr>
            </w:pPr>
          </w:p>
        </w:tc>
        <w:tc>
          <w:tcPr>
            <w:tcW w:w="850" w:type="dxa"/>
          </w:tcPr>
          <w:p w14:paraId="1AD70895" w14:textId="77777777" w:rsidR="00857D96" w:rsidRPr="00D52487" w:rsidRDefault="00857D96" w:rsidP="00D52487">
            <w:pPr>
              <w:spacing w:before="120" w:after="120"/>
              <w:ind w:left="33"/>
              <w:rPr>
                <w:rFonts w:asciiTheme="majorHAnsi" w:hAnsiTheme="majorHAnsi" w:cs="Arial"/>
                <w:i/>
                <w:sz w:val="20"/>
                <w:szCs w:val="20"/>
                <w:lang w:val="en-IE"/>
              </w:rPr>
            </w:pPr>
          </w:p>
        </w:tc>
      </w:tr>
      <w:tr w:rsidR="00D56A78" w:rsidRPr="00904A3D" w14:paraId="7B968252" w14:textId="77777777" w:rsidTr="00C227A0">
        <w:tc>
          <w:tcPr>
            <w:tcW w:w="5387" w:type="dxa"/>
          </w:tcPr>
          <w:p w14:paraId="3FD51D50" w14:textId="798A6403" w:rsidR="00D56A78" w:rsidRPr="00D56A78" w:rsidRDefault="00D56A78" w:rsidP="00D56A78">
            <w:pPr>
              <w:pStyle w:val="ListParagraph"/>
              <w:numPr>
                <w:ilvl w:val="0"/>
                <w:numId w:val="35"/>
              </w:numPr>
              <w:spacing w:before="120" w:after="120"/>
              <w:ind w:left="739" w:hanging="739"/>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 xml:space="preserve">When selecting and appointing suppliers of tech. infrastructure and software, were Service Level Agreements </w:t>
            </w:r>
            <w:r w:rsidR="00FA0BD0">
              <w:rPr>
                <w:rFonts w:asciiTheme="majorHAnsi" w:hAnsiTheme="majorHAnsi" w:cs="Arial"/>
                <w:i/>
                <w:color w:val="4F81BD" w:themeColor="accent1"/>
                <w:sz w:val="18"/>
                <w:szCs w:val="18"/>
                <w:lang w:val="en-IE"/>
              </w:rPr>
              <w:t>(SLAs) made</w:t>
            </w:r>
            <w:r>
              <w:rPr>
                <w:rFonts w:asciiTheme="majorHAnsi" w:hAnsiTheme="majorHAnsi" w:cs="Arial"/>
                <w:i/>
                <w:color w:val="4F81BD" w:themeColor="accent1"/>
                <w:sz w:val="18"/>
                <w:szCs w:val="18"/>
                <w:lang w:val="en-IE"/>
              </w:rPr>
              <w:t>?</w:t>
            </w:r>
          </w:p>
        </w:tc>
        <w:tc>
          <w:tcPr>
            <w:tcW w:w="3260" w:type="dxa"/>
          </w:tcPr>
          <w:p w14:paraId="6DD24FDD" w14:textId="77777777" w:rsidR="00D56A78" w:rsidRPr="00D52487" w:rsidRDefault="00D56A78" w:rsidP="00D52487">
            <w:pPr>
              <w:spacing w:before="120" w:after="120"/>
              <w:ind w:left="33"/>
              <w:rPr>
                <w:rFonts w:asciiTheme="majorHAnsi" w:hAnsiTheme="majorHAnsi" w:cs="Arial"/>
                <w:i/>
                <w:sz w:val="20"/>
                <w:szCs w:val="20"/>
                <w:lang w:val="en-IE"/>
              </w:rPr>
            </w:pPr>
          </w:p>
        </w:tc>
        <w:tc>
          <w:tcPr>
            <w:tcW w:w="2410" w:type="dxa"/>
          </w:tcPr>
          <w:p w14:paraId="384ECE44" w14:textId="77777777" w:rsidR="00D56A78" w:rsidRPr="00D52487" w:rsidRDefault="00D56A78" w:rsidP="00D52487">
            <w:pPr>
              <w:spacing w:before="120" w:after="120"/>
              <w:ind w:left="33"/>
              <w:rPr>
                <w:rFonts w:asciiTheme="majorHAnsi" w:hAnsiTheme="majorHAnsi" w:cs="Arial"/>
                <w:i/>
                <w:sz w:val="20"/>
                <w:szCs w:val="20"/>
                <w:lang w:val="en-IE"/>
              </w:rPr>
            </w:pPr>
          </w:p>
        </w:tc>
        <w:tc>
          <w:tcPr>
            <w:tcW w:w="1418" w:type="dxa"/>
          </w:tcPr>
          <w:p w14:paraId="424BDFA5" w14:textId="77777777" w:rsidR="00D56A78" w:rsidRPr="00D52487" w:rsidRDefault="00D56A78" w:rsidP="00D52487">
            <w:pPr>
              <w:spacing w:before="120" w:after="120"/>
              <w:ind w:left="33"/>
              <w:rPr>
                <w:rFonts w:asciiTheme="majorHAnsi" w:hAnsiTheme="majorHAnsi" w:cs="Arial"/>
                <w:i/>
                <w:sz w:val="20"/>
                <w:szCs w:val="20"/>
                <w:lang w:val="en-IE"/>
              </w:rPr>
            </w:pPr>
          </w:p>
        </w:tc>
        <w:tc>
          <w:tcPr>
            <w:tcW w:w="850" w:type="dxa"/>
          </w:tcPr>
          <w:p w14:paraId="73CF87B8" w14:textId="77777777" w:rsidR="00D56A78" w:rsidRPr="00D52487" w:rsidRDefault="00D56A78" w:rsidP="00D52487">
            <w:pPr>
              <w:spacing w:before="120" w:after="120"/>
              <w:ind w:left="33"/>
              <w:rPr>
                <w:rFonts w:asciiTheme="majorHAnsi" w:hAnsiTheme="majorHAnsi" w:cs="Arial"/>
                <w:i/>
                <w:sz w:val="20"/>
                <w:szCs w:val="20"/>
                <w:lang w:val="en-IE"/>
              </w:rPr>
            </w:pPr>
          </w:p>
        </w:tc>
      </w:tr>
      <w:tr w:rsidR="00857D96" w:rsidRPr="00904A3D" w14:paraId="4160C701" w14:textId="77777777" w:rsidTr="00C227A0">
        <w:tc>
          <w:tcPr>
            <w:tcW w:w="5387" w:type="dxa"/>
          </w:tcPr>
          <w:p w14:paraId="7898DCF7" w14:textId="1DF158B4" w:rsidR="00857D96" w:rsidRDefault="00D56A78" w:rsidP="00D56A78">
            <w:pPr>
              <w:pStyle w:val="ListParagraph"/>
              <w:numPr>
                <w:ilvl w:val="0"/>
                <w:numId w:val="35"/>
              </w:numPr>
              <w:spacing w:before="120" w:after="120"/>
              <w:ind w:left="739" w:hanging="739"/>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Do SLAs provide for contingency arrangements in the event of hardware or software failure?</w:t>
            </w:r>
          </w:p>
        </w:tc>
        <w:tc>
          <w:tcPr>
            <w:tcW w:w="3260" w:type="dxa"/>
          </w:tcPr>
          <w:p w14:paraId="1B61E5D2" w14:textId="77777777" w:rsidR="00857D96" w:rsidRPr="00D52487" w:rsidRDefault="00857D96" w:rsidP="00D52487">
            <w:pPr>
              <w:spacing w:before="120" w:after="120"/>
              <w:ind w:left="33"/>
              <w:rPr>
                <w:rFonts w:asciiTheme="majorHAnsi" w:hAnsiTheme="majorHAnsi" w:cs="Arial"/>
                <w:i/>
                <w:sz w:val="20"/>
                <w:szCs w:val="20"/>
                <w:lang w:val="en-IE"/>
              </w:rPr>
            </w:pPr>
          </w:p>
        </w:tc>
        <w:tc>
          <w:tcPr>
            <w:tcW w:w="2410" w:type="dxa"/>
          </w:tcPr>
          <w:p w14:paraId="15BA66F5" w14:textId="77777777" w:rsidR="00857D96" w:rsidRPr="00D52487" w:rsidRDefault="00857D96" w:rsidP="00D52487">
            <w:pPr>
              <w:spacing w:before="120" w:after="120"/>
              <w:ind w:left="33"/>
              <w:rPr>
                <w:rFonts w:asciiTheme="majorHAnsi" w:hAnsiTheme="majorHAnsi" w:cs="Arial"/>
                <w:i/>
                <w:sz w:val="20"/>
                <w:szCs w:val="20"/>
                <w:lang w:val="en-IE"/>
              </w:rPr>
            </w:pPr>
          </w:p>
        </w:tc>
        <w:tc>
          <w:tcPr>
            <w:tcW w:w="1418" w:type="dxa"/>
          </w:tcPr>
          <w:p w14:paraId="2B0C8B4A" w14:textId="77777777" w:rsidR="00857D96" w:rsidRPr="00D52487" w:rsidRDefault="00857D96" w:rsidP="00D52487">
            <w:pPr>
              <w:spacing w:before="120" w:after="120"/>
              <w:ind w:left="33"/>
              <w:rPr>
                <w:rFonts w:asciiTheme="majorHAnsi" w:hAnsiTheme="majorHAnsi" w:cs="Arial"/>
                <w:i/>
                <w:sz w:val="20"/>
                <w:szCs w:val="20"/>
                <w:lang w:val="en-IE"/>
              </w:rPr>
            </w:pPr>
          </w:p>
        </w:tc>
        <w:tc>
          <w:tcPr>
            <w:tcW w:w="850" w:type="dxa"/>
          </w:tcPr>
          <w:p w14:paraId="1B4857E6" w14:textId="77777777" w:rsidR="00857D96" w:rsidRPr="00D52487" w:rsidRDefault="00857D96" w:rsidP="00D52487">
            <w:pPr>
              <w:spacing w:before="120" w:after="120"/>
              <w:ind w:left="33"/>
              <w:rPr>
                <w:rFonts w:asciiTheme="majorHAnsi" w:hAnsiTheme="majorHAnsi" w:cs="Arial"/>
                <w:i/>
                <w:sz w:val="20"/>
                <w:szCs w:val="20"/>
                <w:lang w:val="en-IE"/>
              </w:rPr>
            </w:pPr>
          </w:p>
        </w:tc>
      </w:tr>
      <w:tr w:rsidR="00FA0BD0" w:rsidRPr="00904A3D" w14:paraId="60C7E336" w14:textId="77777777" w:rsidTr="00C227A0">
        <w:tc>
          <w:tcPr>
            <w:tcW w:w="5387" w:type="dxa"/>
          </w:tcPr>
          <w:p w14:paraId="14A0F876" w14:textId="699E8A01" w:rsidR="00FA0BD0" w:rsidRDefault="00FA0BD0" w:rsidP="00D56A78">
            <w:pPr>
              <w:pStyle w:val="ListParagraph"/>
              <w:numPr>
                <w:ilvl w:val="0"/>
                <w:numId w:val="35"/>
              </w:numPr>
              <w:spacing w:before="120" w:after="120"/>
              <w:ind w:left="739" w:hanging="739"/>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Is there an SLA covering tech. support and maintenance?</w:t>
            </w:r>
          </w:p>
        </w:tc>
        <w:tc>
          <w:tcPr>
            <w:tcW w:w="3260" w:type="dxa"/>
          </w:tcPr>
          <w:p w14:paraId="7E688E6C" w14:textId="77777777" w:rsidR="00FA0BD0" w:rsidRPr="00D52487" w:rsidRDefault="00FA0BD0" w:rsidP="00D52487">
            <w:pPr>
              <w:spacing w:before="120" w:after="120"/>
              <w:ind w:left="33"/>
              <w:rPr>
                <w:rFonts w:asciiTheme="majorHAnsi" w:hAnsiTheme="majorHAnsi" w:cs="Arial"/>
                <w:i/>
                <w:sz w:val="20"/>
                <w:szCs w:val="20"/>
                <w:lang w:val="en-IE"/>
              </w:rPr>
            </w:pPr>
          </w:p>
        </w:tc>
        <w:tc>
          <w:tcPr>
            <w:tcW w:w="2410" w:type="dxa"/>
          </w:tcPr>
          <w:p w14:paraId="0C2CB0FC" w14:textId="77777777" w:rsidR="00FA0BD0" w:rsidRPr="00D52487" w:rsidRDefault="00FA0BD0" w:rsidP="00D52487">
            <w:pPr>
              <w:spacing w:before="120" w:after="120"/>
              <w:ind w:left="33"/>
              <w:rPr>
                <w:rFonts w:asciiTheme="majorHAnsi" w:hAnsiTheme="majorHAnsi" w:cs="Arial"/>
                <w:i/>
                <w:sz w:val="20"/>
                <w:szCs w:val="20"/>
                <w:lang w:val="en-IE"/>
              </w:rPr>
            </w:pPr>
          </w:p>
        </w:tc>
        <w:tc>
          <w:tcPr>
            <w:tcW w:w="1418" w:type="dxa"/>
          </w:tcPr>
          <w:p w14:paraId="298E6ED1" w14:textId="77777777" w:rsidR="00FA0BD0" w:rsidRPr="00D52487" w:rsidRDefault="00FA0BD0" w:rsidP="00D52487">
            <w:pPr>
              <w:spacing w:before="120" w:after="120"/>
              <w:ind w:left="33"/>
              <w:rPr>
                <w:rFonts w:asciiTheme="majorHAnsi" w:hAnsiTheme="majorHAnsi" w:cs="Arial"/>
                <w:i/>
                <w:sz w:val="20"/>
                <w:szCs w:val="20"/>
                <w:lang w:val="en-IE"/>
              </w:rPr>
            </w:pPr>
          </w:p>
        </w:tc>
        <w:tc>
          <w:tcPr>
            <w:tcW w:w="850" w:type="dxa"/>
          </w:tcPr>
          <w:p w14:paraId="583E1567" w14:textId="77777777" w:rsidR="00FA0BD0" w:rsidRPr="00D52487" w:rsidRDefault="00FA0BD0" w:rsidP="00D52487">
            <w:pPr>
              <w:spacing w:before="120" w:after="120"/>
              <w:ind w:left="33"/>
              <w:rPr>
                <w:rFonts w:asciiTheme="majorHAnsi" w:hAnsiTheme="majorHAnsi" w:cs="Arial"/>
                <w:i/>
                <w:sz w:val="20"/>
                <w:szCs w:val="20"/>
                <w:lang w:val="en-IE"/>
              </w:rPr>
            </w:pPr>
          </w:p>
        </w:tc>
      </w:tr>
      <w:tr w:rsidR="00857D96" w:rsidRPr="00904A3D" w14:paraId="3162A109" w14:textId="77777777" w:rsidTr="00C227A0">
        <w:tc>
          <w:tcPr>
            <w:tcW w:w="5387" w:type="dxa"/>
          </w:tcPr>
          <w:p w14:paraId="38BF50E6" w14:textId="4E11AE07" w:rsidR="00857D96" w:rsidRDefault="00D56A78" w:rsidP="00D56A78">
            <w:pPr>
              <w:pStyle w:val="ListParagraph"/>
              <w:numPr>
                <w:ilvl w:val="0"/>
                <w:numId w:val="35"/>
              </w:numPr>
              <w:spacing w:before="120" w:after="120"/>
              <w:ind w:left="739" w:hanging="739"/>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When selecting software to support BL, was monitoring of academic integrity included</w:t>
            </w:r>
            <w:r w:rsidR="00857D96">
              <w:rPr>
                <w:rFonts w:asciiTheme="majorHAnsi" w:hAnsiTheme="majorHAnsi" w:cs="Arial"/>
                <w:i/>
                <w:color w:val="4F81BD" w:themeColor="accent1"/>
                <w:sz w:val="18"/>
                <w:szCs w:val="18"/>
                <w:lang w:val="en-IE"/>
              </w:rPr>
              <w:t>?</w:t>
            </w:r>
          </w:p>
        </w:tc>
        <w:tc>
          <w:tcPr>
            <w:tcW w:w="3260" w:type="dxa"/>
          </w:tcPr>
          <w:p w14:paraId="1E8F51BC" w14:textId="77777777" w:rsidR="00857D96" w:rsidRPr="00D52487" w:rsidRDefault="00857D96" w:rsidP="00D52487">
            <w:pPr>
              <w:spacing w:before="120" w:after="120"/>
              <w:ind w:left="33"/>
              <w:rPr>
                <w:rFonts w:asciiTheme="majorHAnsi" w:hAnsiTheme="majorHAnsi" w:cs="Arial"/>
                <w:i/>
                <w:sz w:val="20"/>
                <w:szCs w:val="20"/>
                <w:lang w:val="en-IE"/>
              </w:rPr>
            </w:pPr>
          </w:p>
        </w:tc>
        <w:tc>
          <w:tcPr>
            <w:tcW w:w="2410" w:type="dxa"/>
          </w:tcPr>
          <w:p w14:paraId="7B3F6C64" w14:textId="77777777" w:rsidR="00857D96" w:rsidRPr="00D52487" w:rsidRDefault="00857D96" w:rsidP="00D52487">
            <w:pPr>
              <w:spacing w:before="120" w:after="120"/>
              <w:ind w:left="33"/>
              <w:rPr>
                <w:rFonts w:asciiTheme="majorHAnsi" w:hAnsiTheme="majorHAnsi" w:cs="Arial"/>
                <w:i/>
                <w:sz w:val="20"/>
                <w:szCs w:val="20"/>
                <w:lang w:val="en-IE"/>
              </w:rPr>
            </w:pPr>
          </w:p>
        </w:tc>
        <w:tc>
          <w:tcPr>
            <w:tcW w:w="1418" w:type="dxa"/>
          </w:tcPr>
          <w:p w14:paraId="4B2E2307" w14:textId="77777777" w:rsidR="00857D96" w:rsidRPr="00D52487" w:rsidRDefault="00857D96" w:rsidP="00D52487">
            <w:pPr>
              <w:spacing w:before="120" w:after="120"/>
              <w:ind w:left="33"/>
              <w:rPr>
                <w:rFonts w:asciiTheme="majorHAnsi" w:hAnsiTheme="majorHAnsi" w:cs="Arial"/>
                <w:i/>
                <w:sz w:val="20"/>
                <w:szCs w:val="20"/>
                <w:lang w:val="en-IE"/>
              </w:rPr>
            </w:pPr>
          </w:p>
        </w:tc>
        <w:tc>
          <w:tcPr>
            <w:tcW w:w="850" w:type="dxa"/>
          </w:tcPr>
          <w:p w14:paraId="44029032" w14:textId="77777777" w:rsidR="00857D96" w:rsidRPr="00D52487" w:rsidRDefault="00857D96" w:rsidP="00D52487">
            <w:pPr>
              <w:spacing w:before="120" w:after="120"/>
              <w:ind w:left="33"/>
              <w:rPr>
                <w:rFonts w:asciiTheme="majorHAnsi" w:hAnsiTheme="majorHAnsi" w:cs="Arial"/>
                <w:i/>
                <w:sz w:val="20"/>
                <w:szCs w:val="20"/>
                <w:lang w:val="en-IE"/>
              </w:rPr>
            </w:pPr>
          </w:p>
        </w:tc>
      </w:tr>
      <w:tr w:rsidR="00857D96" w:rsidRPr="00904A3D" w14:paraId="04F171FC" w14:textId="77777777" w:rsidTr="00C227A0">
        <w:tc>
          <w:tcPr>
            <w:tcW w:w="5387" w:type="dxa"/>
          </w:tcPr>
          <w:p w14:paraId="2FC8AC10" w14:textId="082F417F" w:rsidR="00857D96" w:rsidRDefault="00FA0BD0" w:rsidP="00D56A78">
            <w:pPr>
              <w:pStyle w:val="ListParagraph"/>
              <w:numPr>
                <w:ilvl w:val="0"/>
                <w:numId w:val="35"/>
              </w:numPr>
              <w:spacing w:before="120" w:after="120"/>
              <w:ind w:left="739" w:hanging="739"/>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Does the VLE facilitate monitoring of learner progression through programme material</w:t>
            </w:r>
            <w:r w:rsidR="00857D96">
              <w:rPr>
                <w:rFonts w:asciiTheme="majorHAnsi" w:hAnsiTheme="majorHAnsi" w:cs="Arial"/>
                <w:i/>
                <w:color w:val="4F81BD" w:themeColor="accent1"/>
                <w:sz w:val="18"/>
                <w:szCs w:val="18"/>
                <w:lang w:val="en-IE"/>
              </w:rPr>
              <w:t>?</w:t>
            </w:r>
          </w:p>
        </w:tc>
        <w:tc>
          <w:tcPr>
            <w:tcW w:w="3260" w:type="dxa"/>
          </w:tcPr>
          <w:p w14:paraId="407DBAD4" w14:textId="77777777" w:rsidR="00857D96" w:rsidRPr="00D52487" w:rsidRDefault="00857D96" w:rsidP="00D52487">
            <w:pPr>
              <w:spacing w:before="120" w:after="120"/>
              <w:ind w:left="33"/>
              <w:rPr>
                <w:rFonts w:asciiTheme="majorHAnsi" w:hAnsiTheme="majorHAnsi" w:cs="Arial"/>
                <w:i/>
                <w:sz w:val="20"/>
                <w:szCs w:val="20"/>
                <w:lang w:val="en-IE"/>
              </w:rPr>
            </w:pPr>
          </w:p>
        </w:tc>
        <w:tc>
          <w:tcPr>
            <w:tcW w:w="2410" w:type="dxa"/>
          </w:tcPr>
          <w:p w14:paraId="327528C3" w14:textId="77777777" w:rsidR="00857D96" w:rsidRPr="00D52487" w:rsidRDefault="00857D96" w:rsidP="00D52487">
            <w:pPr>
              <w:spacing w:before="120" w:after="120"/>
              <w:ind w:left="33"/>
              <w:rPr>
                <w:rFonts w:asciiTheme="majorHAnsi" w:hAnsiTheme="majorHAnsi" w:cs="Arial"/>
                <w:i/>
                <w:sz w:val="20"/>
                <w:szCs w:val="20"/>
                <w:lang w:val="en-IE"/>
              </w:rPr>
            </w:pPr>
          </w:p>
        </w:tc>
        <w:tc>
          <w:tcPr>
            <w:tcW w:w="1418" w:type="dxa"/>
          </w:tcPr>
          <w:p w14:paraId="53A9A132" w14:textId="77777777" w:rsidR="00857D96" w:rsidRPr="00D52487" w:rsidRDefault="00857D96" w:rsidP="00D52487">
            <w:pPr>
              <w:spacing w:before="120" w:after="120"/>
              <w:ind w:left="33"/>
              <w:rPr>
                <w:rFonts w:asciiTheme="majorHAnsi" w:hAnsiTheme="majorHAnsi" w:cs="Arial"/>
                <w:i/>
                <w:sz w:val="20"/>
                <w:szCs w:val="20"/>
                <w:lang w:val="en-IE"/>
              </w:rPr>
            </w:pPr>
          </w:p>
        </w:tc>
        <w:tc>
          <w:tcPr>
            <w:tcW w:w="850" w:type="dxa"/>
          </w:tcPr>
          <w:p w14:paraId="2D99EBA2" w14:textId="77777777" w:rsidR="00857D96" w:rsidRPr="00D52487" w:rsidRDefault="00857D96" w:rsidP="00D52487">
            <w:pPr>
              <w:spacing w:before="120" w:after="120"/>
              <w:ind w:left="33"/>
              <w:rPr>
                <w:rFonts w:asciiTheme="majorHAnsi" w:hAnsiTheme="majorHAnsi" w:cs="Arial"/>
                <w:i/>
                <w:sz w:val="20"/>
                <w:szCs w:val="20"/>
                <w:lang w:val="en-IE"/>
              </w:rPr>
            </w:pPr>
          </w:p>
        </w:tc>
      </w:tr>
      <w:tr w:rsidR="00857D96" w:rsidRPr="00904A3D" w14:paraId="4647F457" w14:textId="77777777" w:rsidTr="00C227A0">
        <w:tc>
          <w:tcPr>
            <w:tcW w:w="5387" w:type="dxa"/>
          </w:tcPr>
          <w:p w14:paraId="3DAE72A4" w14:textId="4FF13B3B" w:rsidR="00857D96" w:rsidRDefault="00FA0BD0" w:rsidP="00D56A78">
            <w:pPr>
              <w:pStyle w:val="ListParagraph"/>
              <w:numPr>
                <w:ilvl w:val="0"/>
                <w:numId w:val="35"/>
              </w:numPr>
              <w:spacing w:before="120" w:after="120"/>
              <w:ind w:left="739" w:hanging="739"/>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Does the VLE facilitate monitoring of learner engagement with the programme?</w:t>
            </w:r>
          </w:p>
        </w:tc>
        <w:tc>
          <w:tcPr>
            <w:tcW w:w="3260" w:type="dxa"/>
          </w:tcPr>
          <w:p w14:paraId="6870C9DA" w14:textId="77777777" w:rsidR="00857D96" w:rsidRPr="00D52487" w:rsidRDefault="00857D96" w:rsidP="00D52487">
            <w:pPr>
              <w:spacing w:before="120" w:after="120"/>
              <w:ind w:left="33"/>
              <w:rPr>
                <w:rFonts w:asciiTheme="majorHAnsi" w:hAnsiTheme="majorHAnsi" w:cs="Arial"/>
                <w:i/>
                <w:sz w:val="20"/>
                <w:szCs w:val="20"/>
                <w:lang w:val="en-IE"/>
              </w:rPr>
            </w:pPr>
          </w:p>
        </w:tc>
        <w:tc>
          <w:tcPr>
            <w:tcW w:w="2410" w:type="dxa"/>
          </w:tcPr>
          <w:p w14:paraId="49FCACF3" w14:textId="77777777" w:rsidR="00857D96" w:rsidRPr="00D52487" w:rsidRDefault="00857D96" w:rsidP="00D52487">
            <w:pPr>
              <w:spacing w:before="120" w:after="120"/>
              <w:ind w:left="33"/>
              <w:rPr>
                <w:rFonts w:asciiTheme="majorHAnsi" w:hAnsiTheme="majorHAnsi" w:cs="Arial"/>
                <w:i/>
                <w:sz w:val="20"/>
                <w:szCs w:val="20"/>
                <w:lang w:val="en-IE"/>
              </w:rPr>
            </w:pPr>
          </w:p>
        </w:tc>
        <w:tc>
          <w:tcPr>
            <w:tcW w:w="1418" w:type="dxa"/>
          </w:tcPr>
          <w:p w14:paraId="7D83D0AC" w14:textId="77777777" w:rsidR="00857D96" w:rsidRPr="00D52487" w:rsidRDefault="00857D96" w:rsidP="00D52487">
            <w:pPr>
              <w:spacing w:before="120" w:after="120"/>
              <w:ind w:left="33"/>
              <w:rPr>
                <w:rFonts w:asciiTheme="majorHAnsi" w:hAnsiTheme="majorHAnsi" w:cs="Arial"/>
                <w:i/>
                <w:sz w:val="20"/>
                <w:szCs w:val="20"/>
                <w:lang w:val="en-IE"/>
              </w:rPr>
            </w:pPr>
          </w:p>
        </w:tc>
        <w:tc>
          <w:tcPr>
            <w:tcW w:w="850" w:type="dxa"/>
          </w:tcPr>
          <w:p w14:paraId="44E953FD" w14:textId="77777777" w:rsidR="00857D96" w:rsidRPr="00D52487" w:rsidRDefault="00857D96" w:rsidP="00D52487">
            <w:pPr>
              <w:spacing w:before="120" w:after="120"/>
              <w:ind w:left="33"/>
              <w:rPr>
                <w:rFonts w:asciiTheme="majorHAnsi" w:hAnsiTheme="majorHAnsi" w:cs="Arial"/>
                <w:i/>
                <w:sz w:val="20"/>
                <w:szCs w:val="20"/>
                <w:lang w:val="en-IE"/>
              </w:rPr>
            </w:pPr>
          </w:p>
        </w:tc>
      </w:tr>
      <w:bookmarkEnd w:id="2"/>
    </w:tbl>
    <w:p w14:paraId="7723E50D" w14:textId="77777777" w:rsidR="0031671B" w:rsidRPr="00D52985" w:rsidRDefault="0031671B" w:rsidP="001B07D5">
      <w:pPr>
        <w:rPr>
          <w:rFonts w:asciiTheme="majorHAnsi" w:hAnsiTheme="majorHAnsi" w:cs="Arial"/>
          <w:i/>
          <w:szCs w:val="22"/>
          <w:u w:val="single"/>
          <w:lang w:val="en-IE"/>
        </w:rPr>
      </w:pPr>
    </w:p>
    <w:p w14:paraId="7F0FBD17" w14:textId="5A9FA066" w:rsidR="00EB3486" w:rsidRPr="006C5078" w:rsidRDefault="00EB3486" w:rsidP="00EB3486">
      <w:pPr>
        <w:shd w:val="clear" w:color="auto" w:fill="DBE5F1" w:themeFill="accent1" w:themeFillTint="33"/>
        <w:tabs>
          <w:tab w:val="left" w:pos="1140"/>
        </w:tabs>
        <w:spacing w:before="240" w:after="240"/>
        <w:ind w:right="-23"/>
        <w:rPr>
          <w:rFonts w:asciiTheme="majorHAnsi" w:hAnsiTheme="majorHAnsi" w:cs="Arial"/>
          <w:b/>
          <w:lang w:val="en-IE"/>
        </w:rPr>
      </w:pPr>
      <w:r>
        <w:rPr>
          <w:rFonts w:asciiTheme="majorHAnsi" w:hAnsiTheme="majorHAnsi" w:cs="Arial"/>
          <w:b/>
          <w:lang w:val="en-IE"/>
        </w:rPr>
        <w:lastRenderedPageBreak/>
        <w:t>Blended Learning Guidelines Section 2 Programme Context</w:t>
      </w:r>
    </w:p>
    <w:tbl>
      <w:tblPr>
        <w:tblStyle w:val="TableGrid"/>
        <w:tblW w:w="13325" w:type="dxa"/>
        <w:tblInd w:w="-147" w:type="dxa"/>
        <w:tblLook w:val="04A0" w:firstRow="1" w:lastRow="0" w:firstColumn="1" w:lastColumn="0" w:noHBand="0" w:noVBand="1"/>
      </w:tblPr>
      <w:tblGrid>
        <w:gridCol w:w="5387"/>
        <w:gridCol w:w="3260"/>
        <w:gridCol w:w="2410"/>
        <w:gridCol w:w="1418"/>
        <w:gridCol w:w="850"/>
      </w:tblGrid>
      <w:tr w:rsidR="00B014B5" w:rsidRPr="00904A3D" w14:paraId="5B4CB1C5" w14:textId="77777777" w:rsidTr="00F45913">
        <w:trPr>
          <w:tblHeader/>
        </w:trPr>
        <w:tc>
          <w:tcPr>
            <w:tcW w:w="5387" w:type="dxa"/>
            <w:shd w:val="clear" w:color="auto" w:fill="EEECE1" w:themeFill="background2"/>
          </w:tcPr>
          <w:p w14:paraId="1974B6C4" w14:textId="77777777" w:rsidR="00B014B5" w:rsidRPr="00904A3D" w:rsidRDefault="00616F28" w:rsidP="00634A09">
            <w:pPr>
              <w:spacing w:before="120" w:after="120"/>
              <w:rPr>
                <w:rFonts w:asciiTheme="majorHAnsi" w:hAnsiTheme="majorHAnsi" w:cs="Arial"/>
                <w:b/>
                <w:i/>
                <w:sz w:val="18"/>
                <w:szCs w:val="18"/>
                <w:lang w:val="en-IE"/>
              </w:rPr>
            </w:pPr>
            <w:r>
              <w:rPr>
                <w:rFonts w:asciiTheme="majorHAnsi" w:hAnsiTheme="majorHAnsi" w:cs="Arial"/>
                <w:b/>
                <w:i/>
                <w:sz w:val="18"/>
                <w:szCs w:val="18"/>
                <w:lang w:val="en-IE"/>
              </w:rPr>
              <w:t>Gap-analysis question</w:t>
            </w:r>
          </w:p>
        </w:tc>
        <w:tc>
          <w:tcPr>
            <w:tcW w:w="3260" w:type="dxa"/>
            <w:shd w:val="clear" w:color="auto" w:fill="EEECE1" w:themeFill="background2"/>
          </w:tcPr>
          <w:p w14:paraId="2D9439D2" w14:textId="77777777" w:rsidR="00B014B5" w:rsidRPr="00904A3D" w:rsidRDefault="00B64C42" w:rsidP="00634A09">
            <w:pPr>
              <w:spacing w:before="120" w:after="120"/>
              <w:rPr>
                <w:rFonts w:asciiTheme="majorHAnsi" w:hAnsiTheme="majorHAnsi" w:cs="Arial"/>
                <w:b/>
                <w:i/>
                <w:sz w:val="18"/>
                <w:szCs w:val="18"/>
                <w:lang w:val="en-IE"/>
              </w:rPr>
            </w:pPr>
            <w:r>
              <w:rPr>
                <w:rFonts w:asciiTheme="majorHAnsi" w:hAnsiTheme="majorHAnsi" w:cs="Arial"/>
                <w:b/>
                <w:i/>
                <w:sz w:val="18"/>
                <w:szCs w:val="18"/>
                <w:lang w:val="en-IE"/>
              </w:rPr>
              <w:t>Process already in place? Summarise</w:t>
            </w:r>
          </w:p>
        </w:tc>
        <w:tc>
          <w:tcPr>
            <w:tcW w:w="2410" w:type="dxa"/>
            <w:shd w:val="clear" w:color="auto" w:fill="EEECE1" w:themeFill="background2"/>
          </w:tcPr>
          <w:p w14:paraId="2A7B051B" w14:textId="77777777" w:rsidR="00B014B5" w:rsidRPr="00904A3D" w:rsidRDefault="00B64C42" w:rsidP="00634A09">
            <w:pPr>
              <w:spacing w:before="120" w:after="120"/>
              <w:ind w:left="-20"/>
              <w:rPr>
                <w:rFonts w:asciiTheme="majorHAnsi" w:hAnsiTheme="majorHAnsi" w:cs="Arial"/>
                <w:b/>
                <w:i/>
                <w:sz w:val="18"/>
                <w:szCs w:val="18"/>
                <w:lang w:val="en-IE"/>
              </w:rPr>
            </w:pPr>
            <w:r>
              <w:rPr>
                <w:rFonts w:asciiTheme="majorHAnsi" w:hAnsiTheme="majorHAnsi" w:cs="Arial"/>
                <w:b/>
                <w:i/>
                <w:sz w:val="18"/>
                <w:szCs w:val="18"/>
                <w:lang w:val="en-IE"/>
              </w:rPr>
              <w:t>Action Required?  Describe</w:t>
            </w:r>
          </w:p>
        </w:tc>
        <w:tc>
          <w:tcPr>
            <w:tcW w:w="1418" w:type="dxa"/>
            <w:shd w:val="clear" w:color="auto" w:fill="EEECE1" w:themeFill="background2"/>
          </w:tcPr>
          <w:p w14:paraId="4C7FB227" w14:textId="77777777" w:rsidR="00B014B5" w:rsidRPr="00904A3D" w:rsidRDefault="00B014B5" w:rsidP="00634A09">
            <w:pPr>
              <w:spacing w:before="120" w:after="120"/>
              <w:rPr>
                <w:rFonts w:asciiTheme="majorHAnsi" w:hAnsiTheme="majorHAnsi" w:cs="Arial"/>
                <w:b/>
                <w:i/>
                <w:sz w:val="18"/>
                <w:szCs w:val="18"/>
                <w:lang w:val="en-IE"/>
              </w:rPr>
            </w:pPr>
            <w:r w:rsidRPr="00904A3D">
              <w:rPr>
                <w:rFonts w:asciiTheme="majorHAnsi" w:hAnsiTheme="majorHAnsi" w:cs="Arial"/>
                <w:b/>
                <w:i/>
                <w:sz w:val="18"/>
                <w:szCs w:val="18"/>
                <w:lang w:val="en-IE"/>
              </w:rPr>
              <w:t>Who Responsible</w:t>
            </w:r>
          </w:p>
        </w:tc>
        <w:tc>
          <w:tcPr>
            <w:tcW w:w="850" w:type="dxa"/>
            <w:shd w:val="clear" w:color="auto" w:fill="EEECE1" w:themeFill="background2"/>
          </w:tcPr>
          <w:p w14:paraId="59E257BC" w14:textId="77777777" w:rsidR="00B014B5" w:rsidRPr="00904A3D" w:rsidRDefault="00B014B5" w:rsidP="00634A09">
            <w:pPr>
              <w:spacing w:before="120" w:after="120"/>
              <w:ind w:left="64"/>
              <w:rPr>
                <w:rFonts w:asciiTheme="majorHAnsi" w:hAnsiTheme="majorHAnsi" w:cs="Arial"/>
                <w:b/>
                <w:i/>
                <w:sz w:val="18"/>
                <w:szCs w:val="18"/>
                <w:lang w:val="en-IE"/>
              </w:rPr>
            </w:pPr>
            <w:r w:rsidRPr="00904A3D">
              <w:rPr>
                <w:rFonts w:asciiTheme="majorHAnsi" w:hAnsiTheme="majorHAnsi" w:cs="Arial"/>
                <w:b/>
                <w:i/>
                <w:sz w:val="18"/>
                <w:szCs w:val="18"/>
                <w:lang w:val="en-IE"/>
              </w:rPr>
              <w:t>By When</w:t>
            </w:r>
          </w:p>
        </w:tc>
      </w:tr>
      <w:tr w:rsidR="00406337" w:rsidRPr="00904A3D" w14:paraId="52EEC157" w14:textId="77777777" w:rsidTr="00F45913">
        <w:tc>
          <w:tcPr>
            <w:tcW w:w="5387" w:type="dxa"/>
          </w:tcPr>
          <w:p w14:paraId="1F50209F" w14:textId="6A4F4464" w:rsidR="00406337" w:rsidRPr="00406337" w:rsidRDefault="00406337" w:rsidP="006B3DAD">
            <w:pPr>
              <w:pStyle w:val="ListParagraph"/>
              <w:numPr>
                <w:ilvl w:val="0"/>
                <w:numId w:val="48"/>
              </w:numPr>
              <w:spacing w:before="120" w:after="120"/>
              <w:ind w:hanging="75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 xml:space="preserve">Does the procedure for programme development include </w:t>
            </w:r>
            <w:r w:rsidR="006B3DAD">
              <w:rPr>
                <w:rFonts w:asciiTheme="majorHAnsi" w:hAnsiTheme="majorHAnsi" w:cs="Arial"/>
                <w:i/>
                <w:color w:val="4F81BD" w:themeColor="accent1"/>
                <w:sz w:val="18"/>
                <w:szCs w:val="18"/>
                <w:lang w:val="en-IE"/>
              </w:rPr>
              <w:t xml:space="preserve">the </w:t>
            </w:r>
            <w:proofErr w:type="gramStart"/>
            <w:r w:rsidR="006B3DAD">
              <w:rPr>
                <w:rFonts w:asciiTheme="majorHAnsi" w:hAnsiTheme="majorHAnsi" w:cs="Arial"/>
                <w:i/>
                <w:color w:val="4F81BD" w:themeColor="accent1"/>
                <w:sz w:val="18"/>
                <w:szCs w:val="18"/>
                <w:lang w:val="en-IE"/>
              </w:rPr>
              <w:t>following:</w:t>
            </w:r>
            <w:proofErr w:type="gramEnd"/>
          </w:p>
        </w:tc>
        <w:tc>
          <w:tcPr>
            <w:tcW w:w="3260" w:type="dxa"/>
          </w:tcPr>
          <w:p w14:paraId="600028BC" w14:textId="77777777" w:rsidR="00406337" w:rsidRPr="00D52487" w:rsidRDefault="00406337" w:rsidP="00D52487">
            <w:pPr>
              <w:spacing w:before="120" w:after="120"/>
              <w:rPr>
                <w:rFonts w:asciiTheme="majorHAnsi" w:hAnsiTheme="majorHAnsi" w:cs="Arial"/>
                <w:sz w:val="20"/>
                <w:szCs w:val="20"/>
                <w:lang w:val="en-IE"/>
              </w:rPr>
            </w:pPr>
          </w:p>
        </w:tc>
        <w:tc>
          <w:tcPr>
            <w:tcW w:w="2410" w:type="dxa"/>
          </w:tcPr>
          <w:p w14:paraId="01279E40" w14:textId="77777777" w:rsidR="00406337" w:rsidRPr="00D52487" w:rsidRDefault="00406337" w:rsidP="00D52487">
            <w:pPr>
              <w:spacing w:before="120" w:after="120"/>
              <w:rPr>
                <w:rFonts w:asciiTheme="majorHAnsi" w:hAnsiTheme="majorHAnsi" w:cs="Arial"/>
                <w:sz w:val="20"/>
                <w:szCs w:val="20"/>
                <w:lang w:val="en-IE"/>
              </w:rPr>
            </w:pPr>
          </w:p>
        </w:tc>
        <w:tc>
          <w:tcPr>
            <w:tcW w:w="1418" w:type="dxa"/>
          </w:tcPr>
          <w:p w14:paraId="67EEAA94" w14:textId="77777777" w:rsidR="00406337" w:rsidRPr="00D52487" w:rsidRDefault="00406337" w:rsidP="00D52487">
            <w:pPr>
              <w:spacing w:before="120" w:after="120"/>
              <w:rPr>
                <w:rFonts w:asciiTheme="majorHAnsi" w:hAnsiTheme="majorHAnsi" w:cs="Arial"/>
                <w:sz w:val="20"/>
                <w:szCs w:val="20"/>
                <w:lang w:val="en-IE"/>
              </w:rPr>
            </w:pPr>
          </w:p>
        </w:tc>
        <w:tc>
          <w:tcPr>
            <w:tcW w:w="850" w:type="dxa"/>
          </w:tcPr>
          <w:p w14:paraId="4A12EBD9" w14:textId="77777777" w:rsidR="00406337" w:rsidRPr="00D52487" w:rsidRDefault="00406337" w:rsidP="00D52487">
            <w:pPr>
              <w:spacing w:before="120" w:after="120"/>
              <w:rPr>
                <w:rFonts w:asciiTheme="majorHAnsi" w:hAnsiTheme="majorHAnsi" w:cs="Arial"/>
                <w:sz w:val="20"/>
                <w:szCs w:val="20"/>
                <w:lang w:val="en-IE"/>
              </w:rPr>
            </w:pPr>
          </w:p>
        </w:tc>
      </w:tr>
      <w:tr w:rsidR="00406337" w:rsidRPr="00904A3D" w14:paraId="150D518C" w14:textId="77777777" w:rsidTr="00F45913">
        <w:tc>
          <w:tcPr>
            <w:tcW w:w="5387" w:type="dxa"/>
          </w:tcPr>
          <w:p w14:paraId="17F5264C" w14:textId="564EB16F" w:rsidR="00406337" w:rsidRDefault="00406337" w:rsidP="006B3DAD">
            <w:pPr>
              <w:pStyle w:val="ListParagraph"/>
              <w:numPr>
                <w:ilvl w:val="1"/>
                <w:numId w:val="48"/>
              </w:numPr>
              <w:spacing w:before="120" w:after="120"/>
              <w:ind w:left="1164" w:hanging="85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 xml:space="preserve">testing a programme proposal against criteria / rationale for choosing BL. </w:t>
            </w:r>
          </w:p>
        </w:tc>
        <w:tc>
          <w:tcPr>
            <w:tcW w:w="3260" w:type="dxa"/>
          </w:tcPr>
          <w:p w14:paraId="32CAFF76" w14:textId="77777777" w:rsidR="00406337" w:rsidRPr="00D52487" w:rsidRDefault="00406337" w:rsidP="00D52487">
            <w:pPr>
              <w:spacing w:before="120" w:after="120"/>
              <w:rPr>
                <w:rFonts w:asciiTheme="majorHAnsi" w:hAnsiTheme="majorHAnsi" w:cs="Arial"/>
                <w:sz w:val="20"/>
                <w:szCs w:val="20"/>
                <w:lang w:val="en-IE"/>
              </w:rPr>
            </w:pPr>
          </w:p>
        </w:tc>
        <w:tc>
          <w:tcPr>
            <w:tcW w:w="2410" w:type="dxa"/>
          </w:tcPr>
          <w:p w14:paraId="30B72125" w14:textId="77777777" w:rsidR="00406337" w:rsidRPr="00D52487" w:rsidRDefault="00406337" w:rsidP="00D52487">
            <w:pPr>
              <w:spacing w:before="120" w:after="120"/>
              <w:rPr>
                <w:rFonts w:asciiTheme="majorHAnsi" w:hAnsiTheme="majorHAnsi" w:cs="Arial"/>
                <w:sz w:val="20"/>
                <w:szCs w:val="20"/>
                <w:lang w:val="en-IE"/>
              </w:rPr>
            </w:pPr>
          </w:p>
        </w:tc>
        <w:tc>
          <w:tcPr>
            <w:tcW w:w="1418" w:type="dxa"/>
          </w:tcPr>
          <w:p w14:paraId="7C7F42A8" w14:textId="77777777" w:rsidR="00406337" w:rsidRPr="00D52487" w:rsidRDefault="00406337" w:rsidP="00D52487">
            <w:pPr>
              <w:spacing w:before="120" w:after="120"/>
              <w:rPr>
                <w:rFonts w:asciiTheme="majorHAnsi" w:hAnsiTheme="majorHAnsi" w:cs="Arial"/>
                <w:sz w:val="20"/>
                <w:szCs w:val="20"/>
                <w:lang w:val="en-IE"/>
              </w:rPr>
            </w:pPr>
          </w:p>
        </w:tc>
        <w:tc>
          <w:tcPr>
            <w:tcW w:w="850" w:type="dxa"/>
          </w:tcPr>
          <w:p w14:paraId="392D2C68" w14:textId="77777777" w:rsidR="00406337" w:rsidRPr="00D52487" w:rsidRDefault="00406337" w:rsidP="00D52487">
            <w:pPr>
              <w:spacing w:before="120" w:after="120"/>
              <w:rPr>
                <w:rFonts w:asciiTheme="majorHAnsi" w:hAnsiTheme="majorHAnsi" w:cs="Arial"/>
                <w:sz w:val="20"/>
                <w:szCs w:val="20"/>
                <w:lang w:val="en-IE"/>
              </w:rPr>
            </w:pPr>
          </w:p>
        </w:tc>
      </w:tr>
      <w:tr w:rsidR="008F6ABF" w:rsidRPr="00904A3D" w14:paraId="49B67634" w14:textId="77777777" w:rsidTr="00F45913">
        <w:tc>
          <w:tcPr>
            <w:tcW w:w="5387" w:type="dxa"/>
          </w:tcPr>
          <w:p w14:paraId="4DB0CFE0" w14:textId="3B910CC9" w:rsidR="008F6ABF" w:rsidRDefault="008F6ABF" w:rsidP="006B3DAD">
            <w:pPr>
              <w:pStyle w:val="ListParagraph"/>
              <w:numPr>
                <w:ilvl w:val="1"/>
                <w:numId w:val="48"/>
              </w:numPr>
              <w:spacing w:before="120" w:after="120"/>
              <w:ind w:left="1164" w:hanging="85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ensuring a target learner profile includes elements relevant to online participation</w:t>
            </w:r>
          </w:p>
        </w:tc>
        <w:tc>
          <w:tcPr>
            <w:tcW w:w="3260" w:type="dxa"/>
          </w:tcPr>
          <w:p w14:paraId="1323A197" w14:textId="77777777" w:rsidR="008F6ABF" w:rsidRPr="00D52487" w:rsidRDefault="008F6ABF" w:rsidP="00D52487">
            <w:pPr>
              <w:spacing w:before="120" w:after="120"/>
              <w:rPr>
                <w:rFonts w:asciiTheme="majorHAnsi" w:hAnsiTheme="majorHAnsi" w:cs="Arial"/>
                <w:sz w:val="20"/>
                <w:szCs w:val="20"/>
                <w:lang w:val="en-IE"/>
              </w:rPr>
            </w:pPr>
          </w:p>
        </w:tc>
        <w:tc>
          <w:tcPr>
            <w:tcW w:w="2410" w:type="dxa"/>
          </w:tcPr>
          <w:p w14:paraId="58FACFD5" w14:textId="77777777" w:rsidR="008F6ABF" w:rsidRPr="00D52487" w:rsidRDefault="008F6ABF" w:rsidP="00D52487">
            <w:pPr>
              <w:spacing w:before="120" w:after="120"/>
              <w:rPr>
                <w:rFonts w:asciiTheme="majorHAnsi" w:hAnsiTheme="majorHAnsi" w:cs="Arial"/>
                <w:sz w:val="20"/>
                <w:szCs w:val="20"/>
                <w:lang w:val="en-IE"/>
              </w:rPr>
            </w:pPr>
          </w:p>
        </w:tc>
        <w:tc>
          <w:tcPr>
            <w:tcW w:w="1418" w:type="dxa"/>
          </w:tcPr>
          <w:p w14:paraId="2903FE24" w14:textId="77777777" w:rsidR="008F6ABF" w:rsidRPr="00D52487" w:rsidRDefault="008F6ABF" w:rsidP="00D52487">
            <w:pPr>
              <w:spacing w:before="120" w:after="120"/>
              <w:rPr>
                <w:rFonts w:asciiTheme="majorHAnsi" w:hAnsiTheme="majorHAnsi" w:cs="Arial"/>
                <w:sz w:val="20"/>
                <w:szCs w:val="20"/>
                <w:lang w:val="en-IE"/>
              </w:rPr>
            </w:pPr>
          </w:p>
        </w:tc>
        <w:tc>
          <w:tcPr>
            <w:tcW w:w="850" w:type="dxa"/>
          </w:tcPr>
          <w:p w14:paraId="193963CD" w14:textId="77777777" w:rsidR="008F6ABF" w:rsidRPr="00D52487" w:rsidRDefault="008F6ABF" w:rsidP="00D52487">
            <w:pPr>
              <w:spacing w:before="120" w:after="120"/>
              <w:rPr>
                <w:rFonts w:asciiTheme="majorHAnsi" w:hAnsiTheme="majorHAnsi" w:cs="Arial"/>
                <w:sz w:val="20"/>
                <w:szCs w:val="20"/>
                <w:lang w:val="en-IE"/>
              </w:rPr>
            </w:pPr>
          </w:p>
        </w:tc>
      </w:tr>
      <w:tr w:rsidR="006B3DAD" w:rsidRPr="00904A3D" w14:paraId="43AF737C" w14:textId="77777777" w:rsidTr="00F45913">
        <w:tc>
          <w:tcPr>
            <w:tcW w:w="5387" w:type="dxa"/>
          </w:tcPr>
          <w:p w14:paraId="30B30B56" w14:textId="1164C267" w:rsidR="006B3DAD" w:rsidRDefault="006B3DAD" w:rsidP="006B3DAD">
            <w:pPr>
              <w:pStyle w:val="ListParagraph"/>
              <w:numPr>
                <w:ilvl w:val="1"/>
                <w:numId w:val="48"/>
              </w:numPr>
              <w:spacing w:before="120" w:after="120"/>
              <w:ind w:left="1164" w:hanging="85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collaboration between subject matter experts and educational designers / technologists</w:t>
            </w:r>
            <w:r w:rsidRPr="006437FF">
              <w:rPr>
                <w:rFonts w:asciiTheme="majorHAnsi" w:hAnsiTheme="majorHAnsi" w:cs="Arial"/>
                <w:i/>
                <w:color w:val="4F81BD" w:themeColor="accent1"/>
                <w:sz w:val="18"/>
                <w:szCs w:val="18"/>
                <w:lang w:val="en-IE"/>
              </w:rPr>
              <w:t>?</w:t>
            </w:r>
          </w:p>
        </w:tc>
        <w:tc>
          <w:tcPr>
            <w:tcW w:w="3260" w:type="dxa"/>
          </w:tcPr>
          <w:p w14:paraId="5FC6BD6E" w14:textId="77777777" w:rsidR="006B3DAD" w:rsidRPr="00D52487" w:rsidRDefault="006B3DAD" w:rsidP="00D52487">
            <w:pPr>
              <w:spacing w:before="120" w:after="120"/>
              <w:rPr>
                <w:rFonts w:asciiTheme="majorHAnsi" w:hAnsiTheme="majorHAnsi" w:cs="Arial"/>
                <w:sz w:val="20"/>
                <w:szCs w:val="20"/>
                <w:lang w:val="en-IE"/>
              </w:rPr>
            </w:pPr>
          </w:p>
        </w:tc>
        <w:tc>
          <w:tcPr>
            <w:tcW w:w="2410" w:type="dxa"/>
          </w:tcPr>
          <w:p w14:paraId="665E00F9" w14:textId="77777777" w:rsidR="006B3DAD" w:rsidRPr="00D52487" w:rsidRDefault="006B3DAD" w:rsidP="00D52487">
            <w:pPr>
              <w:spacing w:before="120" w:after="120"/>
              <w:rPr>
                <w:rFonts w:asciiTheme="majorHAnsi" w:hAnsiTheme="majorHAnsi" w:cs="Arial"/>
                <w:sz w:val="20"/>
                <w:szCs w:val="20"/>
                <w:lang w:val="en-IE"/>
              </w:rPr>
            </w:pPr>
          </w:p>
        </w:tc>
        <w:tc>
          <w:tcPr>
            <w:tcW w:w="1418" w:type="dxa"/>
          </w:tcPr>
          <w:p w14:paraId="3F582C65" w14:textId="77777777" w:rsidR="006B3DAD" w:rsidRPr="00D52487" w:rsidRDefault="006B3DAD" w:rsidP="00D52487">
            <w:pPr>
              <w:spacing w:before="120" w:after="120"/>
              <w:rPr>
                <w:rFonts w:asciiTheme="majorHAnsi" w:hAnsiTheme="majorHAnsi" w:cs="Arial"/>
                <w:sz w:val="20"/>
                <w:szCs w:val="20"/>
                <w:lang w:val="en-IE"/>
              </w:rPr>
            </w:pPr>
          </w:p>
        </w:tc>
        <w:tc>
          <w:tcPr>
            <w:tcW w:w="850" w:type="dxa"/>
          </w:tcPr>
          <w:p w14:paraId="34ABF3A9" w14:textId="77777777" w:rsidR="006B3DAD" w:rsidRPr="00D52487" w:rsidRDefault="006B3DAD" w:rsidP="00D52487">
            <w:pPr>
              <w:spacing w:before="120" w:after="120"/>
              <w:rPr>
                <w:rFonts w:asciiTheme="majorHAnsi" w:hAnsiTheme="majorHAnsi" w:cs="Arial"/>
                <w:sz w:val="20"/>
                <w:szCs w:val="20"/>
                <w:lang w:val="en-IE"/>
              </w:rPr>
            </w:pPr>
          </w:p>
        </w:tc>
      </w:tr>
      <w:tr w:rsidR="00B014B5" w:rsidRPr="00904A3D" w14:paraId="3068D6F4" w14:textId="77777777" w:rsidTr="00F45913">
        <w:tc>
          <w:tcPr>
            <w:tcW w:w="5387" w:type="dxa"/>
          </w:tcPr>
          <w:p w14:paraId="284CB0AE" w14:textId="5F0CD445" w:rsidR="00B014B5" w:rsidRPr="00EF2AD5" w:rsidRDefault="00406337" w:rsidP="006B3DAD">
            <w:pPr>
              <w:pStyle w:val="ListParagraph"/>
              <w:numPr>
                <w:ilvl w:val="1"/>
                <w:numId w:val="48"/>
              </w:numPr>
              <w:spacing w:before="120" w:after="120"/>
              <w:ind w:left="1164" w:hanging="85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 xml:space="preserve">deciding on the blend for any BL programme </w:t>
            </w:r>
            <w:proofErr w:type="gramStart"/>
            <w:r>
              <w:rPr>
                <w:rFonts w:asciiTheme="majorHAnsi" w:hAnsiTheme="majorHAnsi" w:cs="Arial"/>
                <w:i/>
                <w:color w:val="4F81BD" w:themeColor="accent1"/>
                <w:sz w:val="18"/>
                <w:szCs w:val="18"/>
                <w:lang w:val="en-IE"/>
              </w:rPr>
              <w:t>i.e.</w:t>
            </w:r>
            <w:proofErr w:type="gramEnd"/>
            <w:r>
              <w:rPr>
                <w:rFonts w:asciiTheme="majorHAnsi" w:hAnsiTheme="majorHAnsi" w:cs="Arial"/>
                <w:i/>
                <w:color w:val="4F81BD" w:themeColor="accent1"/>
                <w:sz w:val="18"/>
                <w:szCs w:val="18"/>
                <w:lang w:val="en-IE"/>
              </w:rPr>
              <w:t xml:space="preserve"> agreement on the balance between face 2 face, online and workplace learning?</w:t>
            </w:r>
          </w:p>
        </w:tc>
        <w:tc>
          <w:tcPr>
            <w:tcW w:w="3260" w:type="dxa"/>
          </w:tcPr>
          <w:p w14:paraId="2122BC15" w14:textId="77777777" w:rsidR="00B014B5" w:rsidRPr="00D52487" w:rsidRDefault="00B014B5" w:rsidP="00D52487">
            <w:pPr>
              <w:spacing w:before="120" w:after="120"/>
              <w:rPr>
                <w:rFonts w:asciiTheme="majorHAnsi" w:hAnsiTheme="majorHAnsi" w:cs="Arial"/>
                <w:sz w:val="20"/>
                <w:szCs w:val="20"/>
                <w:lang w:val="en-IE"/>
              </w:rPr>
            </w:pPr>
          </w:p>
        </w:tc>
        <w:tc>
          <w:tcPr>
            <w:tcW w:w="2410" w:type="dxa"/>
          </w:tcPr>
          <w:p w14:paraId="4C96464C" w14:textId="77777777" w:rsidR="00B014B5" w:rsidRPr="00D52487" w:rsidRDefault="00B014B5" w:rsidP="00D52487">
            <w:pPr>
              <w:spacing w:before="120" w:after="120"/>
              <w:rPr>
                <w:rFonts w:asciiTheme="majorHAnsi" w:hAnsiTheme="majorHAnsi" w:cs="Arial"/>
                <w:sz w:val="20"/>
                <w:szCs w:val="20"/>
                <w:lang w:val="en-IE"/>
              </w:rPr>
            </w:pPr>
          </w:p>
        </w:tc>
        <w:tc>
          <w:tcPr>
            <w:tcW w:w="1418" w:type="dxa"/>
          </w:tcPr>
          <w:p w14:paraId="3C13B531" w14:textId="77777777" w:rsidR="00B014B5" w:rsidRPr="00D52487" w:rsidRDefault="00B014B5" w:rsidP="00D52487">
            <w:pPr>
              <w:spacing w:before="120" w:after="120"/>
              <w:rPr>
                <w:rFonts w:asciiTheme="majorHAnsi" w:hAnsiTheme="majorHAnsi" w:cs="Arial"/>
                <w:sz w:val="20"/>
                <w:szCs w:val="20"/>
                <w:lang w:val="en-IE"/>
              </w:rPr>
            </w:pPr>
          </w:p>
        </w:tc>
        <w:tc>
          <w:tcPr>
            <w:tcW w:w="850" w:type="dxa"/>
          </w:tcPr>
          <w:p w14:paraId="5B1ADBA3" w14:textId="77777777" w:rsidR="00B014B5" w:rsidRPr="00D52487" w:rsidRDefault="00B014B5" w:rsidP="00D52487">
            <w:pPr>
              <w:spacing w:before="120" w:after="120"/>
              <w:rPr>
                <w:rFonts w:asciiTheme="majorHAnsi" w:hAnsiTheme="majorHAnsi" w:cs="Arial"/>
                <w:sz w:val="20"/>
                <w:szCs w:val="20"/>
                <w:lang w:val="en-IE"/>
              </w:rPr>
            </w:pPr>
          </w:p>
        </w:tc>
      </w:tr>
      <w:tr w:rsidR="00B014B5" w:rsidRPr="00904A3D" w14:paraId="363D3156" w14:textId="77777777" w:rsidTr="00F45913">
        <w:tc>
          <w:tcPr>
            <w:tcW w:w="5387" w:type="dxa"/>
          </w:tcPr>
          <w:p w14:paraId="410B2735" w14:textId="5C1C0F86" w:rsidR="00B014B5" w:rsidRDefault="00406337" w:rsidP="006B3DAD">
            <w:pPr>
              <w:pStyle w:val="ListParagraph"/>
              <w:numPr>
                <w:ilvl w:val="1"/>
                <w:numId w:val="48"/>
              </w:numPr>
              <w:spacing w:before="120" w:after="120"/>
              <w:ind w:left="1164" w:hanging="85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developing a ‘Capacity to Succeed’ statement for learners i.</w:t>
            </w:r>
            <w:proofErr w:type="gramStart"/>
            <w:r>
              <w:rPr>
                <w:rFonts w:asciiTheme="majorHAnsi" w:hAnsiTheme="majorHAnsi" w:cs="Arial"/>
                <w:i/>
                <w:color w:val="4F81BD" w:themeColor="accent1"/>
                <w:sz w:val="18"/>
                <w:szCs w:val="18"/>
                <w:lang w:val="en-IE"/>
              </w:rPr>
              <w:t>ie</w:t>
            </w:r>
            <w:proofErr w:type="gramEnd"/>
            <w:r>
              <w:rPr>
                <w:rFonts w:asciiTheme="majorHAnsi" w:hAnsiTheme="majorHAnsi" w:cs="Arial"/>
                <w:i/>
                <w:color w:val="4F81BD" w:themeColor="accent1"/>
                <w:sz w:val="18"/>
                <w:szCs w:val="18"/>
                <w:lang w:val="en-IE"/>
              </w:rPr>
              <w:t xml:space="preserve"> clear information for learners as to what will be required of them to successfully participate in the programme</w:t>
            </w:r>
            <w:r w:rsidR="00417E77">
              <w:rPr>
                <w:rFonts w:asciiTheme="majorHAnsi" w:hAnsiTheme="majorHAnsi" w:cs="Arial"/>
                <w:i/>
                <w:color w:val="4F81BD" w:themeColor="accent1"/>
                <w:sz w:val="18"/>
                <w:szCs w:val="18"/>
                <w:lang w:val="en-IE"/>
              </w:rPr>
              <w:t>?</w:t>
            </w:r>
            <w:r>
              <w:rPr>
                <w:rFonts w:asciiTheme="majorHAnsi" w:hAnsiTheme="majorHAnsi" w:cs="Arial"/>
                <w:i/>
                <w:color w:val="4F81BD" w:themeColor="accent1"/>
                <w:sz w:val="18"/>
                <w:szCs w:val="18"/>
                <w:lang w:val="en-IE"/>
              </w:rPr>
              <w:t xml:space="preserve">  </w:t>
            </w:r>
          </w:p>
        </w:tc>
        <w:tc>
          <w:tcPr>
            <w:tcW w:w="3260" w:type="dxa"/>
          </w:tcPr>
          <w:p w14:paraId="63EBEA8D" w14:textId="77777777" w:rsidR="00B014B5" w:rsidRPr="00D52487" w:rsidRDefault="00B014B5" w:rsidP="00D52487">
            <w:pPr>
              <w:spacing w:before="120" w:after="120"/>
              <w:rPr>
                <w:rFonts w:asciiTheme="majorHAnsi" w:hAnsiTheme="majorHAnsi" w:cs="Arial"/>
                <w:sz w:val="20"/>
                <w:szCs w:val="20"/>
                <w:lang w:val="en-IE"/>
              </w:rPr>
            </w:pPr>
          </w:p>
        </w:tc>
        <w:tc>
          <w:tcPr>
            <w:tcW w:w="2410" w:type="dxa"/>
          </w:tcPr>
          <w:p w14:paraId="6C921C4E" w14:textId="77777777" w:rsidR="00B014B5" w:rsidRPr="00D52487" w:rsidRDefault="00B014B5" w:rsidP="00D52487">
            <w:pPr>
              <w:spacing w:before="120" w:after="120"/>
              <w:rPr>
                <w:rFonts w:asciiTheme="majorHAnsi" w:hAnsiTheme="majorHAnsi" w:cs="Arial"/>
                <w:sz w:val="20"/>
                <w:szCs w:val="20"/>
                <w:lang w:val="en-IE"/>
              </w:rPr>
            </w:pPr>
          </w:p>
        </w:tc>
        <w:tc>
          <w:tcPr>
            <w:tcW w:w="1418" w:type="dxa"/>
          </w:tcPr>
          <w:p w14:paraId="3C54CA8E" w14:textId="77777777" w:rsidR="00B014B5" w:rsidRPr="00D52487" w:rsidRDefault="00B014B5" w:rsidP="00D52487">
            <w:pPr>
              <w:spacing w:before="120" w:after="120"/>
              <w:rPr>
                <w:rFonts w:asciiTheme="majorHAnsi" w:hAnsiTheme="majorHAnsi" w:cs="Arial"/>
                <w:sz w:val="20"/>
                <w:szCs w:val="20"/>
                <w:lang w:val="en-IE"/>
              </w:rPr>
            </w:pPr>
          </w:p>
        </w:tc>
        <w:tc>
          <w:tcPr>
            <w:tcW w:w="850" w:type="dxa"/>
          </w:tcPr>
          <w:p w14:paraId="1BEB8AEC" w14:textId="77777777" w:rsidR="00B014B5" w:rsidRPr="00D52487" w:rsidRDefault="00B014B5" w:rsidP="00D52487">
            <w:pPr>
              <w:spacing w:before="120" w:after="120"/>
              <w:rPr>
                <w:rFonts w:asciiTheme="majorHAnsi" w:hAnsiTheme="majorHAnsi" w:cs="Arial"/>
                <w:sz w:val="20"/>
                <w:szCs w:val="20"/>
                <w:lang w:val="en-IE"/>
              </w:rPr>
            </w:pPr>
          </w:p>
        </w:tc>
      </w:tr>
      <w:tr w:rsidR="00B014B5" w:rsidRPr="00904A3D" w14:paraId="4F7024BB" w14:textId="77777777" w:rsidTr="00F45913">
        <w:tc>
          <w:tcPr>
            <w:tcW w:w="5387" w:type="dxa"/>
          </w:tcPr>
          <w:p w14:paraId="649A9385" w14:textId="4EC002AD" w:rsidR="00B014B5" w:rsidRDefault="006B3DAD" w:rsidP="006B3DAD">
            <w:pPr>
              <w:pStyle w:val="ListParagraph"/>
              <w:numPr>
                <w:ilvl w:val="1"/>
                <w:numId w:val="48"/>
              </w:numPr>
              <w:spacing w:before="120" w:after="120"/>
              <w:ind w:left="1164" w:hanging="85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consideration of Intellectual Property and protection of same?</w:t>
            </w:r>
          </w:p>
        </w:tc>
        <w:tc>
          <w:tcPr>
            <w:tcW w:w="3260" w:type="dxa"/>
          </w:tcPr>
          <w:p w14:paraId="191A4902" w14:textId="77777777" w:rsidR="00B014B5" w:rsidRPr="00D52487" w:rsidRDefault="00B014B5" w:rsidP="00D52487">
            <w:pPr>
              <w:spacing w:before="120" w:after="120"/>
              <w:rPr>
                <w:rFonts w:asciiTheme="majorHAnsi" w:hAnsiTheme="majorHAnsi" w:cs="Arial"/>
                <w:sz w:val="20"/>
                <w:szCs w:val="20"/>
                <w:lang w:val="en-IE"/>
              </w:rPr>
            </w:pPr>
          </w:p>
        </w:tc>
        <w:tc>
          <w:tcPr>
            <w:tcW w:w="2410" w:type="dxa"/>
          </w:tcPr>
          <w:p w14:paraId="206F9697" w14:textId="77777777" w:rsidR="00B014B5" w:rsidRPr="00D52487" w:rsidRDefault="00B014B5" w:rsidP="00D52487">
            <w:pPr>
              <w:spacing w:before="120" w:after="120"/>
              <w:rPr>
                <w:rFonts w:asciiTheme="majorHAnsi" w:hAnsiTheme="majorHAnsi" w:cs="Arial"/>
                <w:sz w:val="20"/>
                <w:szCs w:val="20"/>
                <w:lang w:val="en-IE"/>
              </w:rPr>
            </w:pPr>
          </w:p>
        </w:tc>
        <w:tc>
          <w:tcPr>
            <w:tcW w:w="1418" w:type="dxa"/>
          </w:tcPr>
          <w:p w14:paraId="73F0CF8E" w14:textId="77777777" w:rsidR="00B014B5" w:rsidRPr="00D52487" w:rsidRDefault="00B014B5" w:rsidP="00D52487">
            <w:pPr>
              <w:spacing w:before="120" w:after="120"/>
              <w:rPr>
                <w:rFonts w:asciiTheme="majorHAnsi" w:hAnsiTheme="majorHAnsi" w:cs="Arial"/>
                <w:sz w:val="20"/>
                <w:szCs w:val="20"/>
                <w:lang w:val="en-IE"/>
              </w:rPr>
            </w:pPr>
          </w:p>
        </w:tc>
        <w:tc>
          <w:tcPr>
            <w:tcW w:w="850" w:type="dxa"/>
          </w:tcPr>
          <w:p w14:paraId="78577D55" w14:textId="77777777" w:rsidR="00B014B5" w:rsidRPr="00D52487" w:rsidRDefault="00B014B5" w:rsidP="00D52487">
            <w:pPr>
              <w:spacing w:before="120" w:after="120"/>
              <w:rPr>
                <w:rFonts w:asciiTheme="majorHAnsi" w:hAnsiTheme="majorHAnsi" w:cs="Arial"/>
                <w:sz w:val="20"/>
                <w:szCs w:val="20"/>
                <w:lang w:val="en-IE"/>
              </w:rPr>
            </w:pPr>
          </w:p>
        </w:tc>
      </w:tr>
      <w:tr w:rsidR="002311D1" w:rsidRPr="00904A3D" w14:paraId="669346B1" w14:textId="77777777" w:rsidTr="00F45913">
        <w:tc>
          <w:tcPr>
            <w:tcW w:w="5387" w:type="dxa"/>
          </w:tcPr>
          <w:p w14:paraId="6F0052A7" w14:textId="7D5C21F0" w:rsidR="002311D1" w:rsidRDefault="002311D1" w:rsidP="006B3DAD">
            <w:pPr>
              <w:pStyle w:val="ListParagraph"/>
              <w:numPr>
                <w:ilvl w:val="1"/>
                <w:numId w:val="48"/>
              </w:numPr>
              <w:spacing w:before="120" w:after="120"/>
              <w:ind w:left="1164" w:hanging="85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 xml:space="preserve">consideration of professional body / </w:t>
            </w:r>
            <w:proofErr w:type="spellStart"/>
            <w:r>
              <w:rPr>
                <w:rFonts w:asciiTheme="majorHAnsi" w:hAnsiTheme="majorHAnsi" w:cs="Arial"/>
                <w:i/>
                <w:color w:val="4F81BD" w:themeColor="accent1"/>
                <w:sz w:val="18"/>
                <w:szCs w:val="18"/>
                <w:lang w:val="en-IE"/>
              </w:rPr>
              <w:t>regulator</w:t>
            </w:r>
            <w:proofErr w:type="spellEnd"/>
            <w:r>
              <w:rPr>
                <w:rFonts w:asciiTheme="majorHAnsi" w:hAnsiTheme="majorHAnsi" w:cs="Arial"/>
                <w:i/>
                <w:color w:val="4F81BD" w:themeColor="accent1"/>
                <w:sz w:val="18"/>
                <w:szCs w:val="18"/>
                <w:lang w:val="en-IE"/>
              </w:rPr>
              <w:t xml:space="preserve"> requirements?</w:t>
            </w:r>
          </w:p>
        </w:tc>
        <w:tc>
          <w:tcPr>
            <w:tcW w:w="3260" w:type="dxa"/>
          </w:tcPr>
          <w:p w14:paraId="7A6FCC4C" w14:textId="77777777" w:rsidR="002311D1" w:rsidRPr="00D52487" w:rsidRDefault="002311D1" w:rsidP="00D52487">
            <w:pPr>
              <w:spacing w:before="120" w:after="120"/>
              <w:rPr>
                <w:rFonts w:asciiTheme="majorHAnsi" w:hAnsiTheme="majorHAnsi" w:cs="Arial"/>
                <w:sz w:val="20"/>
                <w:szCs w:val="20"/>
                <w:lang w:val="en-IE"/>
              </w:rPr>
            </w:pPr>
          </w:p>
        </w:tc>
        <w:tc>
          <w:tcPr>
            <w:tcW w:w="2410" w:type="dxa"/>
          </w:tcPr>
          <w:p w14:paraId="2DFD74B9" w14:textId="77777777" w:rsidR="002311D1" w:rsidRPr="00D52487" w:rsidRDefault="002311D1" w:rsidP="00D52487">
            <w:pPr>
              <w:spacing w:before="120" w:after="120"/>
              <w:rPr>
                <w:rFonts w:asciiTheme="majorHAnsi" w:hAnsiTheme="majorHAnsi" w:cs="Arial"/>
                <w:sz w:val="20"/>
                <w:szCs w:val="20"/>
                <w:lang w:val="en-IE"/>
              </w:rPr>
            </w:pPr>
          </w:p>
        </w:tc>
        <w:tc>
          <w:tcPr>
            <w:tcW w:w="1418" w:type="dxa"/>
          </w:tcPr>
          <w:p w14:paraId="6F73B372" w14:textId="77777777" w:rsidR="002311D1" w:rsidRPr="00D52487" w:rsidRDefault="002311D1" w:rsidP="00D52487">
            <w:pPr>
              <w:spacing w:before="120" w:after="120"/>
              <w:rPr>
                <w:rFonts w:asciiTheme="majorHAnsi" w:hAnsiTheme="majorHAnsi" w:cs="Arial"/>
                <w:sz w:val="20"/>
                <w:szCs w:val="20"/>
                <w:lang w:val="en-IE"/>
              </w:rPr>
            </w:pPr>
          </w:p>
        </w:tc>
        <w:tc>
          <w:tcPr>
            <w:tcW w:w="850" w:type="dxa"/>
          </w:tcPr>
          <w:p w14:paraId="44B81F3D" w14:textId="77777777" w:rsidR="002311D1" w:rsidRPr="00D52487" w:rsidRDefault="002311D1" w:rsidP="00D52487">
            <w:pPr>
              <w:spacing w:before="120" w:after="120"/>
              <w:rPr>
                <w:rFonts w:asciiTheme="majorHAnsi" w:hAnsiTheme="majorHAnsi" w:cs="Arial"/>
                <w:sz w:val="20"/>
                <w:szCs w:val="20"/>
                <w:lang w:val="en-IE"/>
              </w:rPr>
            </w:pPr>
          </w:p>
        </w:tc>
      </w:tr>
      <w:tr w:rsidR="006B3DAD" w:rsidRPr="00904A3D" w14:paraId="2D329137" w14:textId="77777777" w:rsidTr="00F45913">
        <w:tc>
          <w:tcPr>
            <w:tcW w:w="5387" w:type="dxa"/>
          </w:tcPr>
          <w:p w14:paraId="54DE3772" w14:textId="1B95A766" w:rsidR="006B3DAD" w:rsidRDefault="006B3DAD" w:rsidP="006B3DAD">
            <w:pPr>
              <w:pStyle w:val="ListParagraph"/>
              <w:numPr>
                <w:ilvl w:val="1"/>
                <w:numId w:val="48"/>
              </w:numPr>
              <w:spacing w:before="120" w:after="120"/>
              <w:ind w:left="1164" w:hanging="85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Protection for Enrolled Learners (PEL), where required?</w:t>
            </w:r>
          </w:p>
        </w:tc>
        <w:tc>
          <w:tcPr>
            <w:tcW w:w="3260" w:type="dxa"/>
          </w:tcPr>
          <w:p w14:paraId="6C01F650" w14:textId="77777777" w:rsidR="006B3DAD" w:rsidRPr="00D52487" w:rsidRDefault="006B3DAD" w:rsidP="00D52487">
            <w:pPr>
              <w:spacing w:before="120" w:after="120"/>
              <w:rPr>
                <w:rFonts w:asciiTheme="majorHAnsi" w:hAnsiTheme="majorHAnsi" w:cs="Arial"/>
                <w:sz w:val="20"/>
                <w:szCs w:val="20"/>
                <w:lang w:val="en-IE"/>
              </w:rPr>
            </w:pPr>
          </w:p>
        </w:tc>
        <w:tc>
          <w:tcPr>
            <w:tcW w:w="2410" w:type="dxa"/>
          </w:tcPr>
          <w:p w14:paraId="22535C77" w14:textId="77777777" w:rsidR="006B3DAD" w:rsidRPr="00D52487" w:rsidRDefault="006B3DAD" w:rsidP="00D52487">
            <w:pPr>
              <w:spacing w:before="120" w:after="120"/>
              <w:rPr>
                <w:rFonts w:asciiTheme="majorHAnsi" w:hAnsiTheme="majorHAnsi" w:cs="Arial"/>
                <w:sz w:val="20"/>
                <w:szCs w:val="20"/>
                <w:lang w:val="en-IE"/>
              </w:rPr>
            </w:pPr>
          </w:p>
        </w:tc>
        <w:tc>
          <w:tcPr>
            <w:tcW w:w="1418" w:type="dxa"/>
          </w:tcPr>
          <w:p w14:paraId="730F0F61" w14:textId="77777777" w:rsidR="006B3DAD" w:rsidRPr="00D52487" w:rsidRDefault="006B3DAD" w:rsidP="00D52487">
            <w:pPr>
              <w:spacing w:before="120" w:after="120"/>
              <w:rPr>
                <w:rFonts w:asciiTheme="majorHAnsi" w:hAnsiTheme="majorHAnsi" w:cs="Arial"/>
                <w:sz w:val="20"/>
                <w:szCs w:val="20"/>
                <w:lang w:val="en-IE"/>
              </w:rPr>
            </w:pPr>
          </w:p>
        </w:tc>
        <w:tc>
          <w:tcPr>
            <w:tcW w:w="850" w:type="dxa"/>
          </w:tcPr>
          <w:p w14:paraId="23CDE763" w14:textId="77777777" w:rsidR="006B3DAD" w:rsidRPr="00D52487" w:rsidRDefault="006B3DAD" w:rsidP="00D52487">
            <w:pPr>
              <w:spacing w:before="120" w:after="120"/>
              <w:rPr>
                <w:rFonts w:asciiTheme="majorHAnsi" w:hAnsiTheme="majorHAnsi" w:cs="Arial"/>
                <w:sz w:val="20"/>
                <w:szCs w:val="20"/>
                <w:lang w:val="en-IE"/>
              </w:rPr>
            </w:pPr>
          </w:p>
        </w:tc>
      </w:tr>
      <w:tr w:rsidR="00F13A78" w:rsidRPr="00904A3D" w14:paraId="32919080" w14:textId="77777777" w:rsidTr="00F45913">
        <w:tc>
          <w:tcPr>
            <w:tcW w:w="5387" w:type="dxa"/>
          </w:tcPr>
          <w:p w14:paraId="1C3E07B5" w14:textId="1BA563D9" w:rsidR="00F13A78" w:rsidRDefault="00F45913" w:rsidP="006B3DAD">
            <w:pPr>
              <w:pStyle w:val="ListParagraph"/>
              <w:numPr>
                <w:ilvl w:val="1"/>
                <w:numId w:val="48"/>
              </w:numPr>
              <w:spacing w:before="120" w:after="120"/>
              <w:ind w:left="1164" w:hanging="85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lastRenderedPageBreak/>
              <w:t>adaptation of the Teaching and Learning Strategy for the programme for online context?</w:t>
            </w:r>
          </w:p>
        </w:tc>
        <w:tc>
          <w:tcPr>
            <w:tcW w:w="3260" w:type="dxa"/>
          </w:tcPr>
          <w:p w14:paraId="12BA6234" w14:textId="77777777" w:rsidR="00F13A78" w:rsidRPr="00D52487" w:rsidRDefault="00F13A78" w:rsidP="00D52487">
            <w:pPr>
              <w:spacing w:before="120" w:after="120"/>
              <w:rPr>
                <w:rFonts w:asciiTheme="majorHAnsi" w:hAnsiTheme="majorHAnsi" w:cs="Arial"/>
                <w:sz w:val="20"/>
                <w:szCs w:val="20"/>
                <w:lang w:val="en-IE"/>
              </w:rPr>
            </w:pPr>
          </w:p>
        </w:tc>
        <w:tc>
          <w:tcPr>
            <w:tcW w:w="2410" w:type="dxa"/>
          </w:tcPr>
          <w:p w14:paraId="13562841" w14:textId="77777777" w:rsidR="00F13A78" w:rsidRPr="00D52487" w:rsidRDefault="00F13A78" w:rsidP="00D52487">
            <w:pPr>
              <w:spacing w:before="120" w:after="120"/>
              <w:rPr>
                <w:rFonts w:asciiTheme="majorHAnsi" w:hAnsiTheme="majorHAnsi" w:cs="Arial"/>
                <w:sz w:val="20"/>
                <w:szCs w:val="20"/>
                <w:lang w:val="en-IE"/>
              </w:rPr>
            </w:pPr>
          </w:p>
        </w:tc>
        <w:tc>
          <w:tcPr>
            <w:tcW w:w="1418" w:type="dxa"/>
          </w:tcPr>
          <w:p w14:paraId="6B530467" w14:textId="77777777" w:rsidR="00F13A78" w:rsidRPr="00D52487" w:rsidRDefault="00F13A78" w:rsidP="00D52487">
            <w:pPr>
              <w:spacing w:before="120" w:after="120"/>
              <w:rPr>
                <w:rFonts w:asciiTheme="majorHAnsi" w:hAnsiTheme="majorHAnsi" w:cs="Arial"/>
                <w:sz w:val="20"/>
                <w:szCs w:val="20"/>
                <w:lang w:val="en-IE"/>
              </w:rPr>
            </w:pPr>
          </w:p>
        </w:tc>
        <w:tc>
          <w:tcPr>
            <w:tcW w:w="850" w:type="dxa"/>
          </w:tcPr>
          <w:p w14:paraId="6ADCC57F" w14:textId="77777777" w:rsidR="00F13A78" w:rsidRPr="00D52487" w:rsidRDefault="00F13A78" w:rsidP="00D52487">
            <w:pPr>
              <w:spacing w:before="120" w:after="120"/>
              <w:rPr>
                <w:rFonts w:asciiTheme="majorHAnsi" w:hAnsiTheme="majorHAnsi" w:cs="Arial"/>
                <w:sz w:val="20"/>
                <w:szCs w:val="20"/>
                <w:lang w:val="en-IE"/>
              </w:rPr>
            </w:pPr>
          </w:p>
        </w:tc>
      </w:tr>
      <w:tr w:rsidR="00F02352" w:rsidRPr="00904A3D" w14:paraId="045A3234" w14:textId="77777777" w:rsidTr="00F45913">
        <w:tc>
          <w:tcPr>
            <w:tcW w:w="5387" w:type="dxa"/>
          </w:tcPr>
          <w:p w14:paraId="28CC8669" w14:textId="532BDA2B" w:rsidR="00F02352" w:rsidRDefault="00F45913" w:rsidP="006B3DAD">
            <w:pPr>
              <w:pStyle w:val="ListParagraph"/>
              <w:numPr>
                <w:ilvl w:val="1"/>
                <w:numId w:val="48"/>
              </w:numPr>
              <w:spacing w:before="120" w:after="120"/>
              <w:ind w:left="1164" w:hanging="85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adaptation of the Assessment Strategy for online context and with Academic Integrity in kind?</w:t>
            </w:r>
          </w:p>
        </w:tc>
        <w:tc>
          <w:tcPr>
            <w:tcW w:w="3260" w:type="dxa"/>
          </w:tcPr>
          <w:p w14:paraId="494D2C62" w14:textId="77777777" w:rsidR="00F02352" w:rsidRPr="00D52487" w:rsidRDefault="00F02352" w:rsidP="00D52487">
            <w:pPr>
              <w:spacing w:before="120" w:after="120"/>
              <w:rPr>
                <w:rFonts w:asciiTheme="majorHAnsi" w:hAnsiTheme="majorHAnsi" w:cs="Arial"/>
                <w:sz w:val="20"/>
                <w:szCs w:val="20"/>
                <w:lang w:val="en-IE"/>
              </w:rPr>
            </w:pPr>
          </w:p>
        </w:tc>
        <w:tc>
          <w:tcPr>
            <w:tcW w:w="2410" w:type="dxa"/>
          </w:tcPr>
          <w:p w14:paraId="30AC74F5" w14:textId="77777777" w:rsidR="00F02352" w:rsidRPr="00D52487" w:rsidRDefault="00F02352" w:rsidP="00D52487">
            <w:pPr>
              <w:spacing w:before="120" w:after="120"/>
              <w:rPr>
                <w:rFonts w:asciiTheme="majorHAnsi" w:hAnsiTheme="majorHAnsi" w:cs="Arial"/>
                <w:sz w:val="20"/>
                <w:szCs w:val="20"/>
                <w:lang w:val="en-IE"/>
              </w:rPr>
            </w:pPr>
          </w:p>
        </w:tc>
        <w:tc>
          <w:tcPr>
            <w:tcW w:w="1418" w:type="dxa"/>
          </w:tcPr>
          <w:p w14:paraId="630FAE2C" w14:textId="77777777" w:rsidR="00F02352" w:rsidRPr="00D52487" w:rsidRDefault="00F02352" w:rsidP="00D52487">
            <w:pPr>
              <w:spacing w:before="120" w:after="120"/>
              <w:rPr>
                <w:rFonts w:asciiTheme="majorHAnsi" w:hAnsiTheme="majorHAnsi" w:cs="Arial"/>
                <w:sz w:val="20"/>
                <w:szCs w:val="20"/>
                <w:lang w:val="en-IE"/>
              </w:rPr>
            </w:pPr>
          </w:p>
        </w:tc>
        <w:tc>
          <w:tcPr>
            <w:tcW w:w="850" w:type="dxa"/>
          </w:tcPr>
          <w:p w14:paraId="6B99BFA6" w14:textId="77777777" w:rsidR="00F02352" w:rsidRPr="00D52487" w:rsidRDefault="00F02352" w:rsidP="00D52487">
            <w:pPr>
              <w:spacing w:before="120" w:after="120"/>
              <w:rPr>
                <w:rFonts w:asciiTheme="majorHAnsi" w:hAnsiTheme="majorHAnsi" w:cs="Arial"/>
                <w:sz w:val="20"/>
                <w:szCs w:val="20"/>
                <w:lang w:val="en-IE"/>
              </w:rPr>
            </w:pPr>
          </w:p>
        </w:tc>
      </w:tr>
      <w:tr w:rsidR="00B014B5" w:rsidRPr="00904A3D" w14:paraId="73B0223C" w14:textId="77777777" w:rsidTr="00F45913">
        <w:tc>
          <w:tcPr>
            <w:tcW w:w="5387" w:type="dxa"/>
          </w:tcPr>
          <w:p w14:paraId="15613F9E" w14:textId="01A2D45D" w:rsidR="00B014B5" w:rsidRDefault="006B3DAD" w:rsidP="006B3DAD">
            <w:pPr>
              <w:pStyle w:val="ListParagraph"/>
              <w:numPr>
                <w:ilvl w:val="1"/>
                <w:numId w:val="48"/>
              </w:numPr>
              <w:spacing w:before="120" w:after="120"/>
              <w:ind w:left="1164" w:hanging="85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 xml:space="preserve">consideration of how the online teaching and learning of </w:t>
            </w:r>
            <w:r w:rsidRPr="00C37EE9">
              <w:rPr>
                <w:rFonts w:asciiTheme="majorHAnsi" w:hAnsiTheme="majorHAnsi" w:cs="Arial"/>
                <w:i/>
                <w:color w:val="4F81BD" w:themeColor="accent1"/>
                <w:sz w:val="18"/>
                <w:szCs w:val="18"/>
                <w:u w:val="single"/>
                <w:lang w:val="en-IE"/>
              </w:rPr>
              <w:t>skills</w:t>
            </w:r>
            <w:r>
              <w:rPr>
                <w:rFonts w:asciiTheme="majorHAnsi" w:hAnsiTheme="majorHAnsi" w:cs="Arial"/>
                <w:i/>
                <w:color w:val="4F81BD" w:themeColor="accent1"/>
                <w:sz w:val="18"/>
                <w:szCs w:val="18"/>
                <w:lang w:val="en-IE"/>
              </w:rPr>
              <w:t xml:space="preserve"> will be done?  Have appropriate facilities been deployed</w:t>
            </w:r>
            <w:r w:rsidR="001A2E23">
              <w:rPr>
                <w:rFonts w:asciiTheme="majorHAnsi" w:hAnsiTheme="majorHAnsi" w:cs="Arial"/>
                <w:i/>
                <w:color w:val="4F81BD" w:themeColor="accent1"/>
                <w:sz w:val="18"/>
                <w:szCs w:val="18"/>
                <w:lang w:val="en-IE"/>
              </w:rPr>
              <w:t>?</w:t>
            </w:r>
          </w:p>
        </w:tc>
        <w:tc>
          <w:tcPr>
            <w:tcW w:w="3260" w:type="dxa"/>
          </w:tcPr>
          <w:p w14:paraId="4ED23DF4" w14:textId="77777777" w:rsidR="00B014B5" w:rsidRPr="00D52487" w:rsidRDefault="00B014B5" w:rsidP="00D52487">
            <w:pPr>
              <w:spacing w:before="120" w:after="120"/>
              <w:rPr>
                <w:rFonts w:asciiTheme="majorHAnsi" w:hAnsiTheme="majorHAnsi" w:cs="Arial"/>
                <w:sz w:val="20"/>
                <w:szCs w:val="20"/>
                <w:lang w:val="en-IE"/>
              </w:rPr>
            </w:pPr>
          </w:p>
        </w:tc>
        <w:tc>
          <w:tcPr>
            <w:tcW w:w="2410" w:type="dxa"/>
          </w:tcPr>
          <w:p w14:paraId="729FA443" w14:textId="77777777" w:rsidR="00B014B5" w:rsidRPr="00D52487" w:rsidRDefault="00B014B5" w:rsidP="00D52487">
            <w:pPr>
              <w:spacing w:before="120" w:after="120"/>
              <w:rPr>
                <w:rFonts w:asciiTheme="majorHAnsi" w:hAnsiTheme="majorHAnsi" w:cs="Arial"/>
                <w:sz w:val="20"/>
                <w:szCs w:val="20"/>
                <w:lang w:val="en-IE"/>
              </w:rPr>
            </w:pPr>
          </w:p>
        </w:tc>
        <w:tc>
          <w:tcPr>
            <w:tcW w:w="1418" w:type="dxa"/>
          </w:tcPr>
          <w:p w14:paraId="716D8A62" w14:textId="77777777" w:rsidR="00B014B5" w:rsidRPr="00D52487" w:rsidRDefault="00B014B5" w:rsidP="00D52487">
            <w:pPr>
              <w:spacing w:before="120" w:after="120"/>
              <w:rPr>
                <w:rFonts w:asciiTheme="majorHAnsi" w:hAnsiTheme="majorHAnsi" w:cs="Arial"/>
                <w:sz w:val="20"/>
                <w:szCs w:val="20"/>
                <w:lang w:val="en-IE"/>
              </w:rPr>
            </w:pPr>
          </w:p>
        </w:tc>
        <w:tc>
          <w:tcPr>
            <w:tcW w:w="850" w:type="dxa"/>
          </w:tcPr>
          <w:p w14:paraId="1262CF1C" w14:textId="77777777" w:rsidR="00B014B5" w:rsidRPr="00D52487" w:rsidRDefault="00B014B5" w:rsidP="00D52487">
            <w:pPr>
              <w:spacing w:before="120" w:after="120"/>
              <w:rPr>
                <w:rFonts w:asciiTheme="majorHAnsi" w:hAnsiTheme="majorHAnsi" w:cs="Arial"/>
                <w:sz w:val="20"/>
                <w:szCs w:val="20"/>
                <w:lang w:val="en-IE"/>
              </w:rPr>
            </w:pPr>
          </w:p>
        </w:tc>
      </w:tr>
      <w:tr w:rsidR="00B014B5" w:rsidRPr="00904A3D" w14:paraId="167BC69F" w14:textId="77777777" w:rsidTr="00F45913">
        <w:tc>
          <w:tcPr>
            <w:tcW w:w="5387" w:type="dxa"/>
          </w:tcPr>
          <w:p w14:paraId="471E596C" w14:textId="186436CB" w:rsidR="00B014B5" w:rsidRDefault="00C37EE9" w:rsidP="00C37EE9">
            <w:pPr>
              <w:pStyle w:val="ListParagraph"/>
              <w:numPr>
                <w:ilvl w:val="1"/>
                <w:numId w:val="48"/>
              </w:numPr>
              <w:spacing w:before="120" w:after="120"/>
              <w:ind w:left="1164" w:hanging="85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design of formative and summative assessment instruments appropriate to the programme and its blend</w:t>
            </w:r>
            <w:r w:rsidR="00F13A78">
              <w:rPr>
                <w:rFonts w:asciiTheme="majorHAnsi" w:hAnsiTheme="majorHAnsi" w:cs="Arial"/>
                <w:i/>
                <w:color w:val="4F81BD" w:themeColor="accent1"/>
                <w:sz w:val="18"/>
                <w:szCs w:val="18"/>
                <w:lang w:val="en-IE"/>
              </w:rPr>
              <w:t>?</w:t>
            </w:r>
          </w:p>
        </w:tc>
        <w:tc>
          <w:tcPr>
            <w:tcW w:w="3260" w:type="dxa"/>
          </w:tcPr>
          <w:p w14:paraId="7259675D" w14:textId="77777777" w:rsidR="00B014B5" w:rsidRPr="00D52487" w:rsidRDefault="00B014B5" w:rsidP="00D52487">
            <w:pPr>
              <w:spacing w:before="120" w:after="120"/>
              <w:rPr>
                <w:rFonts w:asciiTheme="majorHAnsi" w:hAnsiTheme="majorHAnsi" w:cs="Arial"/>
                <w:sz w:val="20"/>
                <w:szCs w:val="20"/>
                <w:lang w:val="en-IE"/>
              </w:rPr>
            </w:pPr>
          </w:p>
        </w:tc>
        <w:tc>
          <w:tcPr>
            <w:tcW w:w="2410" w:type="dxa"/>
          </w:tcPr>
          <w:p w14:paraId="6ADF4089" w14:textId="77777777" w:rsidR="00B014B5" w:rsidRPr="00D52487" w:rsidRDefault="00B014B5" w:rsidP="00D52487">
            <w:pPr>
              <w:spacing w:before="120" w:after="120"/>
              <w:rPr>
                <w:rFonts w:asciiTheme="majorHAnsi" w:hAnsiTheme="majorHAnsi" w:cs="Arial"/>
                <w:sz w:val="20"/>
                <w:szCs w:val="20"/>
                <w:lang w:val="en-IE"/>
              </w:rPr>
            </w:pPr>
          </w:p>
        </w:tc>
        <w:tc>
          <w:tcPr>
            <w:tcW w:w="1418" w:type="dxa"/>
          </w:tcPr>
          <w:p w14:paraId="11BBBB63" w14:textId="77777777" w:rsidR="00B014B5" w:rsidRPr="00D52487" w:rsidRDefault="00B014B5" w:rsidP="00D52487">
            <w:pPr>
              <w:spacing w:before="120" w:after="120"/>
              <w:rPr>
                <w:rFonts w:asciiTheme="majorHAnsi" w:hAnsiTheme="majorHAnsi" w:cs="Arial"/>
                <w:sz w:val="20"/>
                <w:szCs w:val="20"/>
                <w:lang w:val="en-IE"/>
              </w:rPr>
            </w:pPr>
          </w:p>
        </w:tc>
        <w:tc>
          <w:tcPr>
            <w:tcW w:w="850" w:type="dxa"/>
          </w:tcPr>
          <w:p w14:paraId="6A1082EE" w14:textId="77777777" w:rsidR="00B014B5" w:rsidRPr="00D52487" w:rsidRDefault="00B014B5" w:rsidP="00D52487">
            <w:pPr>
              <w:spacing w:before="120" w:after="120"/>
              <w:rPr>
                <w:rFonts w:asciiTheme="majorHAnsi" w:hAnsiTheme="majorHAnsi" w:cs="Arial"/>
                <w:sz w:val="20"/>
                <w:szCs w:val="20"/>
                <w:lang w:val="en-IE"/>
              </w:rPr>
            </w:pPr>
          </w:p>
        </w:tc>
      </w:tr>
      <w:tr w:rsidR="0019459A" w:rsidRPr="00904A3D" w14:paraId="362DE83B" w14:textId="77777777" w:rsidTr="00F45913">
        <w:tc>
          <w:tcPr>
            <w:tcW w:w="5387" w:type="dxa"/>
          </w:tcPr>
          <w:p w14:paraId="7FE2BB0D" w14:textId="01AE5F57" w:rsidR="002B4A1F" w:rsidRDefault="0019459A" w:rsidP="00C37EE9">
            <w:pPr>
              <w:pStyle w:val="ListParagraph"/>
              <w:numPr>
                <w:ilvl w:val="0"/>
                <w:numId w:val="48"/>
              </w:numPr>
              <w:spacing w:before="120" w:after="120"/>
              <w:ind w:hanging="75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 xml:space="preserve">Are programme staff </w:t>
            </w:r>
            <w:r w:rsidR="002B4A1F">
              <w:rPr>
                <w:rFonts w:asciiTheme="majorHAnsi" w:hAnsiTheme="majorHAnsi" w:cs="Arial"/>
                <w:i/>
                <w:color w:val="4F81BD" w:themeColor="accent1"/>
                <w:sz w:val="18"/>
                <w:szCs w:val="18"/>
                <w:lang w:val="en-IE"/>
              </w:rPr>
              <w:t>recruited with / provided with CPD on the following in respect of online programme content:</w:t>
            </w:r>
          </w:p>
          <w:p w14:paraId="3BABD44F" w14:textId="15785793" w:rsidR="0019459A" w:rsidRDefault="002B4A1F" w:rsidP="002B4A1F">
            <w:pPr>
              <w:pStyle w:val="ListParagraph"/>
              <w:numPr>
                <w:ilvl w:val="0"/>
                <w:numId w:val="49"/>
              </w:numPr>
              <w:spacing w:before="120" w:after="12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 xml:space="preserve">Instruction </w:t>
            </w:r>
          </w:p>
          <w:p w14:paraId="77090C46" w14:textId="44C46F0E" w:rsidR="002B4A1F" w:rsidRDefault="002B4A1F" w:rsidP="002B4A1F">
            <w:pPr>
              <w:pStyle w:val="ListParagraph"/>
              <w:numPr>
                <w:ilvl w:val="0"/>
                <w:numId w:val="49"/>
              </w:numPr>
              <w:spacing w:before="120" w:after="12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 xml:space="preserve">Assessment </w:t>
            </w:r>
          </w:p>
          <w:p w14:paraId="45049A40" w14:textId="452FDFF5" w:rsidR="002B4A1F" w:rsidRDefault="002B4A1F" w:rsidP="002B4A1F">
            <w:pPr>
              <w:pStyle w:val="ListParagraph"/>
              <w:numPr>
                <w:ilvl w:val="0"/>
                <w:numId w:val="49"/>
              </w:numPr>
              <w:spacing w:before="120" w:after="12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 xml:space="preserve">Learner supports </w:t>
            </w:r>
          </w:p>
          <w:p w14:paraId="0AB07941" w14:textId="3F51EE4D" w:rsidR="002B4A1F" w:rsidRPr="002B4A1F" w:rsidRDefault="002B4A1F" w:rsidP="002B4A1F">
            <w:pPr>
              <w:pStyle w:val="ListParagraph"/>
              <w:numPr>
                <w:ilvl w:val="0"/>
                <w:numId w:val="49"/>
              </w:numPr>
              <w:spacing w:before="120" w:after="12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Academic Integrity</w:t>
            </w:r>
          </w:p>
        </w:tc>
        <w:tc>
          <w:tcPr>
            <w:tcW w:w="3260" w:type="dxa"/>
          </w:tcPr>
          <w:p w14:paraId="2F28615F" w14:textId="77777777" w:rsidR="0019459A" w:rsidRPr="00D52487" w:rsidRDefault="0019459A" w:rsidP="00D52487">
            <w:pPr>
              <w:spacing w:before="120" w:after="120"/>
              <w:rPr>
                <w:rFonts w:asciiTheme="majorHAnsi" w:hAnsiTheme="majorHAnsi" w:cs="Arial"/>
                <w:sz w:val="20"/>
                <w:szCs w:val="20"/>
                <w:lang w:val="en-IE"/>
              </w:rPr>
            </w:pPr>
          </w:p>
        </w:tc>
        <w:tc>
          <w:tcPr>
            <w:tcW w:w="2410" w:type="dxa"/>
          </w:tcPr>
          <w:p w14:paraId="3B2C3A2D" w14:textId="77777777" w:rsidR="0019459A" w:rsidRPr="00D52487" w:rsidRDefault="0019459A" w:rsidP="00D52487">
            <w:pPr>
              <w:spacing w:before="120" w:after="120"/>
              <w:rPr>
                <w:rFonts w:asciiTheme="majorHAnsi" w:hAnsiTheme="majorHAnsi" w:cs="Arial"/>
                <w:sz w:val="20"/>
                <w:szCs w:val="20"/>
                <w:lang w:val="en-IE"/>
              </w:rPr>
            </w:pPr>
          </w:p>
        </w:tc>
        <w:tc>
          <w:tcPr>
            <w:tcW w:w="1418" w:type="dxa"/>
          </w:tcPr>
          <w:p w14:paraId="2AC0A0D2" w14:textId="77777777" w:rsidR="0019459A" w:rsidRPr="00D52487" w:rsidRDefault="0019459A" w:rsidP="00D52487">
            <w:pPr>
              <w:spacing w:before="120" w:after="120"/>
              <w:rPr>
                <w:rFonts w:asciiTheme="majorHAnsi" w:hAnsiTheme="majorHAnsi" w:cs="Arial"/>
                <w:sz w:val="20"/>
                <w:szCs w:val="20"/>
                <w:lang w:val="en-IE"/>
              </w:rPr>
            </w:pPr>
          </w:p>
        </w:tc>
        <w:tc>
          <w:tcPr>
            <w:tcW w:w="850" w:type="dxa"/>
          </w:tcPr>
          <w:p w14:paraId="3AE67547" w14:textId="77777777" w:rsidR="0019459A" w:rsidRPr="00D52487" w:rsidRDefault="0019459A" w:rsidP="00D52487">
            <w:pPr>
              <w:spacing w:before="120" w:after="120"/>
              <w:rPr>
                <w:rFonts w:asciiTheme="majorHAnsi" w:hAnsiTheme="majorHAnsi" w:cs="Arial"/>
                <w:sz w:val="20"/>
                <w:szCs w:val="20"/>
                <w:lang w:val="en-IE"/>
              </w:rPr>
            </w:pPr>
          </w:p>
        </w:tc>
      </w:tr>
      <w:tr w:rsidR="00B014B5" w:rsidRPr="00904A3D" w14:paraId="00877EEA" w14:textId="77777777" w:rsidTr="00F45913">
        <w:tc>
          <w:tcPr>
            <w:tcW w:w="5387" w:type="dxa"/>
          </w:tcPr>
          <w:p w14:paraId="257F734B" w14:textId="5AC33A62" w:rsidR="00B014B5" w:rsidRDefault="00C37EE9" w:rsidP="00C37EE9">
            <w:pPr>
              <w:pStyle w:val="ListParagraph"/>
              <w:numPr>
                <w:ilvl w:val="0"/>
                <w:numId w:val="48"/>
              </w:numPr>
              <w:spacing w:before="120" w:after="120"/>
              <w:ind w:hanging="75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 xml:space="preserve">Does the QA of Assessment procedures include the </w:t>
            </w:r>
            <w:proofErr w:type="gramStart"/>
            <w:r>
              <w:rPr>
                <w:rFonts w:asciiTheme="majorHAnsi" w:hAnsiTheme="majorHAnsi" w:cs="Arial"/>
                <w:i/>
                <w:color w:val="4F81BD" w:themeColor="accent1"/>
                <w:sz w:val="18"/>
                <w:szCs w:val="18"/>
                <w:lang w:val="en-IE"/>
              </w:rPr>
              <w:t>following:</w:t>
            </w:r>
            <w:proofErr w:type="gramEnd"/>
          </w:p>
        </w:tc>
        <w:tc>
          <w:tcPr>
            <w:tcW w:w="3260" w:type="dxa"/>
          </w:tcPr>
          <w:p w14:paraId="2576BA32" w14:textId="77777777" w:rsidR="00B014B5" w:rsidRPr="00D52487" w:rsidRDefault="00B014B5" w:rsidP="00D52487">
            <w:pPr>
              <w:spacing w:before="120" w:after="120"/>
              <w:rPr>
                <w:rFonts w:asciiTheme="majorHAnsi" w:hAnsiTheme="majorHAnsi" w:cs="Arial"/>
                <w:sz w:val="20"/>
                <w:szCs w:val="20"/>
                <w:lang w:val="en-IE"/>
              </w:rPr>
            </w:pPr>
          </w:p>
        </w:tc>
        <w:tc>
          <w:tcPr>
            <w:tcW w:w="2410" w:type="dxa"/>
          </w:tcPr>
          <w:p w14:paraId="56D1E19C" w14:textId="77777777" w:rsidR="00B014B5" w:rsidRPr="00D52487" w:rsidRDefault="00B014B5" w:rsidP="00D52487">
            <w:pPr>
              <w:spacing w:before="120" w:after="120"/>
              <w:rPr>
                <w:rFonts w:asciiTheme="majorHAnsi" w:hAnsiTheme="majorHAnsi" w:cs="Arial"/>
                <w:sz w:val="20"/>
                <w:szCs w:val="20"/>
                <w:lang w:val="en-IE"/>
              </w:rPr>
            </w:pPr>
          </w:p>
        </w:tc>
        <w:tc>
          <w:tcPr>
            <w:tcW w:w="1418" w:type="dxa"/>
          </w:tcPr>
          <w:p w14:paraId="4CC90885" w14:textId="77777777" w:rsidR="00B014B5" w:rsidRPr="00D52487" w:rsidRDefault="00B014B5" w:rsidP="00D52487">
            <w:pPr>
              <w:spacing w:before="120" w:after="120"/>
              <w:rPr>
                <w:rFonts w:asciiTheme="majorHAnsi" w:hAnsiTheme="majorHAnsi" w:cs="Arial"/>
                <w:sz w:val="20"/>
                <w:szCs w:val="20"/>
                <w:lang w:val="en-IE"/>
              </w:rPr>
            </w:pPr>
          </w:p>
        </w:tc>
        <w:tc>
          <w:tcPr>
            <w:tcW w:w="850" w:type="dxa"/>
          </w:tcPr>
          <w:p w14:paraId="5758B0E7" w14:textId="77777777" w:rsidR="00B014B5" w:rsidRPr="00D52487" w:rsidRDefault="00B014B5" w:rsidP="00D52487">
            <w:pPr>
              <w:spacing w:before="120" w:after="120"/>
              <w:rPr>
                <w:rFonts w:asciiTheme="majorHAnsi" w:hAnsiTheme="majorHAnsi" w:cs="Arial"/>
                <w:sz w:val="20"/>
                <w:szCs w:val="20"/>
                <w:lang w:val="en-IE"/>
              </w:rPr>
            </w:pPr>
          </w:p>
        </w:tc>
      </w:tr>
      <w:tr w:rsidR="00C37EE9" w:rsidRPr="00904A3D" w14:paraId="5DF8A90C" w14:textId="77777777" w:rsidTr="00F45913">
        <w:tc>
          <w:tcPr>
            <w:tcW w:w="5387" w:type="dxa"/>
          </w:tcPr>
          <w:p w14:paraId="6A090D44" w14:textId="3AE641EE" w:rsidR="00C37EE9" w:rsidRDefault="00F02352" w:rsidP="00C37EE9">
            <w:pPr>
              <w:pStyle w:val="ListParagraph"/>
              <w:numPr>
                <w:ilvl w:val="1"/>
                <w:numId w:val="48"/>
              </w:numPr>
              <w:spacing w:before="120" w:after="120"/>
              <w:ind w:left="1164" w:hanging="85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i</w:t>
            </w:r>
            <w:r w:rsidR="00C37EE9">
              <w:rPr>
                <w:rFonts w:asciiTheme="majorHAnsi" w:hAnsiTheme="majorHAnsi" w:cs="Arial"/>
                <w:i/>
                <w:color w:val="4F81BD" w:themeColor="accent1"/>
                <w:sz w:val="18"/>
                <w:szCs w:val="18"/>
                <w:lang w:val="en-IE"/>
              </w:rPr>
              <w:t>nformation to learners on assessment schedule – Face to Face and Online</w:t>
            </w:r>
            <w:r>
              <w:rPr>
                <w:rFonts w:asciiTheme="majorHAnsi" w:hAnsiTheme="majorHAnsi" w:cs="Arial"/>
                <w:i/>
                <w:color w:val="4F81BD" w:themeColor="accent1"/>
                <w:sz w:val="18"/>
                <w:szCs w:val="18"/>
                <w:lang w:val="en-IE"/>
              </w:rPr>
              <w:t>.</w:t>
            </w:r>
          </w:p>
          <w:p w14:paraId="51E0AB23" w14:textId="3B5D4FDD" w:rsidR="00C37EE9" w:rsidRDefault="00F02352" w:rsidP="00C37EE9">
            <w:pPr>
              <w:pStyle w:val="ListParagraph"/>
              <w:numPr>
                <w:ilvl w:val="1"/>
                <w:numId w:val="48"/>
              </w:numPr>
              <w:spacing w:before="120" w:after="120"/>
              <w:ind w:left="1164" w:hanging="85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i</w:t>
            </w:r>
            <w:r w:rsidR="00C37EE9">
              <w:rPr>
                <w:rFonts w:asciiTheme="majorHAnsi" w:hAnsiTheme="majorHAnsi" w:cs="Arial"/>
                <w:i/>
                <w:color w:val="4F81BD" w:themeColor="accent1"/>
                <w:sz w:val="18"/>
                <w:szCs w:val="18"/>
                <w:lang w:val="en-IE"/>
              </w:rPr>
              <w:t>nformation to learners on Academic Integrity / Cheating Sites and how breaches of rules will be handled</w:t>
            </w:r>
            <w:r>
              <w:rPr>
                <w:rFonts w:asciiTheme="majorHAnsi" w:hAnsiTheme="majorHAnsi" w:cs="Arial"/>
                <w:i/>
                <w:color w:val="4F81BD" w:themeColor="accent1"/>
                <w:sz w:val="18"/>
                <w:szCs w:val="18"/>
                <w:lang w:val="en-IE"/>
              </w:rPr>
              <w:t>.</w:t>
            </w:r>
          </w:p>
          <w:p w14:paraId="2A39B768" w14:textId="1DF7D9F8" w:rsidR="00F02352" w:rsidRDefault="00F02352" w:rsidP="00F02352">
            <w:pPr>
              <w:pStyle w:val="ListParagraph"/>
              <w:spacing w:before="120" w:after="120"/>
              <w:ind w:left="1164"/>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authentication of identity</w:t>
            </w:r>
          </w:p>
          <w:p w14:paraId="6046F557" w14:textId="05CD9553" w:rsidR="00C37EE9" w:rsidRDefault="00C37EE9" w:rsidP="00C37EE9">
            <w:pPr>
              <w:pStyle w:val="ListParagraph"/>
              <w:numPr>
                <w:ilvl w:val="1"/>
                <w:numId w:val="48"/>
              </w:numPr>
              <w:spacing w:before="120" w:after="120"/>
              <w:ind w:left="1164" w:hanging="85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tracking receipt of learner work submitted online</w:t>
            </w:r>
            <w:r w:rsidR="00F02352">
              <w:rPr>
                <w:rFonts w:asciiTheme="majorHAnsi" w:hAnsiTheme="majorHAnsi" w:cs="Arial"/>
                <w:i/>
                <w:color w:val="4F81BD" w:themeColor="accent1"/>
                <w:sz w:val="18"/>
                <w:szCs w:val="18"/>
                <w:lang w:val="en-IE"/>
              </w:rPr>
              <w:t>.</w:t>
            </w:r>
          </w:p>
          <w:p w14:paraId="68E4E5CE" w14:textId="1BC3DF77" w:rsidR="008F6ABF" w:rsidRDefault="008F6ABF" w:rsidP="00C37EE9">
            <w:pPr>
              <w:pStyle w:val="ListParagraph"/>
              <w:numPr>
                <w:ilvl w:val="1"/>
                <w:numId w:val="48"/>
              </w:numPr>
              <w:spacing w:before="120" w:after="120"/>
              <w:ind w:left="1164" w:hanging="85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security of assessment material and records</w:t>
            </w:r>
          </w:p>
          <w:p w14:paraId="2FFE18AD" w14:textId="787928F9" w:rsidR="00C37EE9" w:rsidRDefault="00C37EE9" w:rsidP="00C37EE9">
            <w:pPr>
              <w:pStyle w:val="ListParagraph"/>
              <w:numPr>
                <w:ilvl w:val="1"/>
                <w:numId w:val="48"/>
              </w:numPr>
              <w:spacing w:before="120" w:after="120"/>
              <w:ind w:left="1164" w:hanging="85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lastRenderedPageBreak/>
              <w:t>monitoring consistency between online and face to face assessment outcomes</w:t>
            </w:r>
          </w:p>
        </w:tc>
        <w:tc>
          <w:tcPr>
            <w:tcW w:w="3260" w:type="dxa"/>
          </w:tcPr>
          <w:p w14:paraId="420582E2" w14:textId="77777777" w:rsidR="00C37EE9" w:rsidRPr="00D52487" w:rsidRDefault="00C37EE9" w:rsidP="00D52487">
            <w:pPr>
              <w:spacing w:before="120" w:after="120"/>
              <w:rPr>
                <w:rFonts w:asciiTheme="majorHAnsi" w:hAnsiTheme="majorHAnsi" w:cs="Arial"/>
                <w:sz w:val="20"/>
                <w:szCs w:val="20"/>
                <w:lang w:val="en-IE"/>
              </w:rPr>
            </w:pPr>
          </w:p>
        </w:tc>
        <w:tc>
          <w:tcPr>
            <w:tcW w:w="2410" w:type="dxa"/>
          </w:tcPr>
          <w:p w14:paraId="687AF05D" w14:textId="77777777" w:rsidR="00C37EE9" w:rsidRPr="00D52487" w:rsidRDefault="00C37EE9" w:rsidP="00D52487">
            <w:pPr>
              <w:spacing w:before="120" w:after="120"/>
              <w:rPr>
                <w:rFonts w:asciiTheme="majorHAnsi" w:hAnsiTheme="majorHAnsi" w:cs="Arial"/>
                <w:sz w:val="20"/>
                <w:szCs w:val="20"/>
                <w:lang w:val="en-IE"/>
              </w:rPr>
            </w:pPr>
          </w:p>
        </w:tc>
        <w:tc>
          <w:tcPr>
            <w:tcW w:w="1418" w:type="dxa"/>
          </w:tcPr>
          <w:p w14:paraId="4F641EF0" w14:textId="77777777" w:rsidR="00C37EE9" w:rsidRPr="00D52487" w:rsidRDefault="00C37EE9" w:rsidP="00D52487">
            <w:pPr>
              <w:spacing w:before="120" w:after="120"/>
              <w:rPr>
                <w:rFonts w:asciiTheme="majorHAnsi" w:hAnsiTheme="majorHAnsi" w:cs="Arial"/>
                <w:sz w:val="20"/>
                <w:szCs w:val="20"/>
                <w:lang w:val="en-IE"/>
              </w:rPr>
            </w:pPr>
          </w:p>
        </w:tc>
        <w:tc>
          <w:tcPr>
            <w:tcW w:w="850" w:type="dxa"/>
          </w:tcPr>
          <w:p w14:paraId="4F03C064" w14:textId="77777777" w:rsidR="00C37EE9" w:rsidRPr="00D52487" w:rsidRDefault="00C37EE9" w:rsidP="00D52487">
            <w:pPr>
              <w:spacing w:before="120" w:after="120"/>
              <w:rPr>
                <w:rFonts w:asciiTheme="majorHAnsi" w:hAnsiTheme="majorHAnsi" w:cs="Arial"/>
                <w:sz w:val="20"/>
                <w:szCs w:val="20"/>
                <w:lang w:val="en-IE"/>
              </w:rPr>
            </w:pPr>
          </w:p>
        </w:tc>
      </w:tr>
      <w:tr w:rsidR="008F6ABF" w:rsidRPr="008F6ABF" w14:paraId="79ADC2A7" w14:textId="77777777" w:rsidTr="00F45913">
        <w:tc>
          <w:tcPr>
            <w:tcW w:w="5387" w:type="dxa"/>
          </w:tcPr>
          <w:p w14:paraId="403271EF" w14:textId="281D1A79" w:rsidR="008F6ABF" w:rsidRDefault="008F6ABF" w:rsidP="008F6ABF">
            <w:pPr>
              <w:pStyle w:val="ListParagraph"/>
              <w:numPr>
                <w:ilvl w:val="0"/>
                <w:numId w:val="48"/>
              </w:numPr>
              <w:spacing w:before="120" w:after="120"/>
              <w:ind w:hanging="75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Are there metrics for success of the blended programme which can be monitored by the programme team?</w:t>
            </w:r>
          </w:p>
        </w:tc>
        <w:tc>
          <w:tcPr>
            <w:tcW w:w="3260" w:type="dxa"/>
          </w:tcPr>
          <w:p w14:paraId="6A49B26A" w14:textId="77777777" w:rsidR="008F6ABF" w:rsidRPr="008F6ABF" w:rsidRDefault="008F6ABF" w:rsidP="008F6ABF">
            <w:pPr>
              <w:spacing w:before="120" w:after="120"/>
              <w:rPr>
                <w:rFonts w:asciiTheme="majorHAnsi" w:hAnsiTheme="majorHAnsi" w:cs="Arial"/>
                <w:i/>
                <w:color w:val="4F81BD" w:themeColor="accent1"/>
                <w:sz w:val="18"/>
                <w:szCs w:val="18"/>
                <w:lang w:val="en-IE"/>
              </w:rPr>
            </w:pPr>
          </w:p>
        </w:tc>
        <w:tc>
          <w:tcPr>
            <w:tcW w:w="2410" w:type="dxa"/>
          </w:tcPr>
          <w:p w14:paraId="284E8F7C" w14:textId="77777777" w:rsidR="008F6ABF" w:rsidRPr="008F6ABF" w:rsidRDefault="008F6ABF" w:rsidP="008F6ABF">
            <w:pPr>
              <w:spacing w:before="120" w:after="120"/>
              <w:rPr>
                <w:rFonts w:asciiTheme="majorHAnsi" w:hAnsiTheme="majorHAnsi" w:cs="Arial"/>
                <w:i/>
                <w:color w:val="4F81BD" w:themeColor="accent1"/>
                <w:sz w:val="18"/>
                <w:szCs w:val="18"/>
                <w:lang w:val="en-IE"/>
              </w:rPr>
            </w:pPr>
          </w:p>
        </w:tc>
        <w:tc>
          <w:tcPr>
            <w:tcW w:w="1418" w:type="dxa"/>
          </w:tcPr>
          <w:p w14:paraId="68E34F00" w14:textId="77777777" w:rsidR="008F6ABF" w:rsidRPr="008F6ABF" w:rsidRDefault="008F6ABF" w:rsidP="008F6ABF">
            <w:pPr>
              <w:spacing w:before="120" w:after="120"/>
              <w:rPr>
                <w:rFonts w:asciiTheme="majorHAnsi" w:hAnsiTheme="majorHAnsi" w:cs="Arial"/>
                <w:i/>
                <w:color w:val="4F81BD" w:themeColor="accent1"/>
                <w:sz w:val="18"/>
                <w:szCs w:val="18"/>
                <w:lang w:val="en-IE"/>
              </w:rPr>
            </w:pPr>
          </w:p>
        </w:tc>
        <w:tc>
          <w:tcPr>
            <w:tcW w:w="850" w:type="dxa"/>
          </w:tcPr>
          <w:p w14:paraId="735AB3B9" w14:textId="77777777" w:rsidR="008F6ABF" w:rsidRPr="008F6ABF" w:rsidRDefault="008F6ABF" w:rsidP="008F6ABF">
            <w:pPr>
              <w:spacing w:before="120" w:after="120"/>
              <w:rPr>
                <w:rFonts w:asciiTheme="majorHAnsi" w:hAnsiTheme="majorHAnsi" w:cs="Arial"/>
                <w:i/>
                <w:color w:val="4F81BD" w:themeColor="accent1"/>
                <w:sz w:val="18"/>
                <w:szCs w:val="18"/>
                <w:lang w:val="en-IE"/>
              </w:rPr>
            </w:pPr>
          </w:p>
        </w:tc>
      </w:tr>
      <w:tr w:rsidR="008F6ABF" w:rsidRPr="008F6ABF" w14:paraId="3526DC4B" w14:textId="77777777" w:rsidTr="00F45913">
        <w:tc>
          <w:tcPr>
            <w:tcW w:w="5387" w:type="dxa"/>
          </w:tcPr>
          <w:p w14:paraId="64298C47" w14:textId="109CE76C" w:rsidR="008F6ABF" w:rsidRDefault="008F6ABF" w:rsidP="008F6ABF">
            <w:pPr>
              <w:pStyle w:val="ListParagraph"/>
              <w:numPr>
                <w:ilvl w:val="0"/>
                <w:numId w:val="48"/>
              </w:numPr>
              <w:spacing w:before="120" w:after="120"/>
              <w:ind w:hanging="75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How is an individual learner’s progress and level</w:t>
            </w:r>
            <w:r w:rsidR="0093297E">
              <w:rPr>
                <w:rFonts w:asciiTheme="majorHAnsi" w:hAnsiTheme="majorHAnsi" w:cs="Arial"/>
                <w:i/>
                <w:color w:val="4F81BD" w:themeColor="accent1"/>
                <w:sz w:val="18"/>
                <w:szCs w:val="18"/>
                <w:lang w:val="en-IE"/>
              </w:rPr>
              <w:t>s</w:t>
            </w:r>
            <w:r>
              <w:rPr>
                <w:rFonts w:asciiTheme="majorHAnsi" w:hAnsiTheme="majorHAnsi" w:cs="Arial"/>
                <w:i/>
                <w:color w:val="4F81BD" w:themeColor="accent1"/>
                <w:sz w:val="18"/>
                <w:szCs w:val="18"/>
                <w:lang w:val="en-IE"/>
              </w:rPr>
              <w:t xml:space="preserve"> of engagement</w:t>
            </w:r>
            <w:r w:rsidR="0093297E">
              <w:rPr>
                <w:rFonts w:asciiTheme="majorHAnsi" w:hAnsiTheme="majorHAnsi" w:cs="Arial"/>
                <w:i/>
                <w:color w:val="4F81BD" w:themeColor="accent1"/>
                <w:sz w:val="18"/>
                <w:szCs w:val="18"/>
                <w:lang w:val="en-IE"/>
              </w:rPr>
              <w:t xml:space="preserve"> / attendance</w:t>
            </w:r>
            <w:r>
              <w:rPr>
                <w:rFonts w:asciiTheme="majorHAnsi" w:hAnsiTheme="majorHAnsi" w:cs="Arial"/>
                <w:i/>
                <w:color w:val="4F81BD" w:themeColor="accent1"/>
                <w:sz w:val="18"/>
                <w:szCs w:val="18"/>
                <w:lang w:val="en-IE"/>
              </w:rPr>
              <w:t xml:space="preserve"> monitored?  Are there early warning systems?</w:t>
            </w:r>
          </w:p>
        </w:tc>
        <w:tc>
          <w:tcPr>
            <w:tcW w:w="3260" w:type="dxa"/>
          </w:tcPr>
          <w:p w14:paraId="28F777C1" w14:textId="77777777" w:rsidR="008F6ABF" w:rsidRPr="008F6ABF" w:rsidRDefault="008F6ABF" w:rsidP="008F6ABF">
            <w:pPr>
              <w:spacing w:before="120" w:after="120"/>
              <w:rPr>
                <w:rFonts w:asciiTheme="majorHAnsi" w:hAnsiTheme="majorHAnsi" w:cs="Arial"/>
                <w:i/>
                <w:color w:val="4F81BD" w:themeColor="accent1"/>
                <w:sz w:val="18"/>
                <w:szCs w:val="18"/>
                <w:lang w:val="en-IE"/>
              </w:rPr>
            </w:pPr>
          </w:p>
        </w:tc>
        <w:tc>
          <w:tcPr>
            <w:tcW w:w="2410" w:type="dxa"/>
          </w:tcPr>
          <w:p w14:paraId="38B9F989" w14:textId="77777777" w:rsidR="008F6ABF" w:rsidRPr="008F6ABF" w:rsidRDefault="008F6ABF" w:rsidP="008F6ABF">
            <w:pPr>
              <w:spacing w:before="120" w:after="120"/>
              <w:rPr>
                <w:rFonts w:asciiTheme="majorHAnsi" w:hAnsiTheme="majorHAnsi" w:cs="Arial"/>
                <w:i/>
                <w:color w:val="4F81BD" w:themeColor="accent1"/>
                <w:sz w:val="18"/>
                <w:szCs w:val="18"/>
                <w:lang w:val="en-IE"/>
              </w:rPr>
            </w:pPr>
          </w:p>
        </w:tc>
        <w:tc>
          <w:tcPr>
            <w:tcW w:w="1418" w:type="dxa"/>
          </w:tcPr>
          <w:p w14:paraId="51A6CF1D" w14:textId="77777777" w:rsidR="008F6ABF" w:rsidRPr="008F6ABF" w:rsidRDefault="008F6ABF" w:rsidP="008F6ABF">
            <w:pPr>
              <w:spacing w:before="120" w:after="120"/>
              <w:rPr>
                <w:rFonts w:asciiTheme="majorHAnsi" w:hAnsiTheme="majorHAnsi" w:cs="Arial"/>
                <w:i/>
                <w:color w:val="4F81BD" w:themeColor="accent1"/>
                <w:sz w:val="18"/>
                <w:szCs w:val="18"/>
                <w:lang w:val="en-IE"/>
              </w:rPr>
            </w:pPr>
          </w:p>
        </w:tc>
        <w:tc>
          <w:tcPr>
            <w:tcW w:w="850" w:type="dxa"/>
          </w:tcPr>
          <w:p w14:paraId="07647D48" w14:textId="77777777" w:rsidR="008F6ABF" w:rsidRPr="008F6ABF" w:rsidRDefault="008F6ABF" w:rsidP="008F6ABF">
            <w:pPr>
              <w:spacing w:before="120" w:after="120"/>
              <w:rPr>
                <w:rFonts w:asciiTheme="majorHAnsi" w:hAnsiTheme="majorHAnsi" w:cs="Arial"/>
                <w:i/>
                <w:color w:val="4F81BD" w:themeColor="accent1"/>
                <w:sz w:val="18"/>
                <w:szCs w:val="18"/>
                <w:lang w:val="en-IE"/>
              </w:rPr>
            </w:pPr>
          </w:p>
        </w:tc>
      </w:tr>
    </w:tbl>
    <w:p w14:paraId="5C2F1E92" w14:textId="77777777" w:rsidR="00F45913" w:rsidRDefault="00F45913" w:rsidP="00EB3486">
      <w:pPr>
        <w:shd w:val="clear" w:color="auto" w:fill="DBE5F1" w:themeFill="accent1" w:themeFillTint="33"/>
        <w:tabs>
          <w:tab w:val="left" w:pos="1140"/>
        </w:tabs>
        <w:spacing w:before="240" w:after="240"/>
        <w:ind w:right="-23"/>
        <w:rPr>
          <w:rFonts w:asciiTheme="majorHAnsi" w:hAnsiTheme="majorHAnsi" w:cs="Arial"/>
          <w:b/>
          <w:lang w:val="en-IE"/>
        </w:rPr>
      </w:pPr>
    </w:p>
    <w:p w14:paraId="2E389F1F" w14:textId="77777777" w:rsidR="00F45913" w:rsidRDefault="00F45913">
      <w:pPr>
        <w:rPr>
          <w:rFonts w:asciiTheme="majorHAnsi" w:hAnsiTheme="majorHAnsi" w:cs="Arial"/>
          <w:b/>
          <w:lang w:val="en-IE"/>
        </w:rPr>
      </w:pPr>
      <w:r>
        <w:rPr>
          <w:rFonts w:asciiTheme="majorHAnsi" w:hAnsiTheme="majorHAnsi" w:cs="Arial"/>
          <w:b/>
          <w:lang w:val="en-IE"/>
        </w:rPr>
        <w:br w:type="page"/>
      </w:r>
    </w:p>
    <w:p w14:paraId="01E53CFF" w14:textId="16B4B962" w:rsidR="00EB3486" w:rsidRPr="006C5078" w:rsidRDefault="00EB3486" w:rsidP="00EB3486">
      <w:pPr>
        <w:shd w:val="clear" w:color="auto" w:fill="DBE5F1" w:themeFill="accent1" w:themeFillTint="33"/>
        <w:tabs>
          <w:tab w:val="left" w:pos="1140"/>
        </w:tabs>
        <w:spacing w:before="240" w:after="240"/>
        <w:ind w:right="-23"/>
        <w:rPr>
          <w:rFonts w:asciiTheme="majorHAnsi" w:hAnsiTheme="majorHAnsi" w:cs="Arial"/>
          <w:b/>
          <w:lang w:val="en-IE"/>
        </w:rPr>
      </w:pPr>
      <w:r>
        <w:rPr>
          <w:rFonts w:asciiTheme="majorHAnsi" w:hAnsiTheme="majorHAnsi" w:cs="Arial"/>
          <w:b/>
          <w:lang w:val="en-IE"/>
        </w:rPr>
        <w:lastRenderedPageBreak/>
        <w:t>Blended Learning Guidelines Section 3 Learner Experience Context</w:t>
      </w:r>
    </w:p>
    <w:tbl>
      <w:tblPr>
        <w:tblStyle w:val="TableGrid"/>
        <w:tblW w:w="0" w:type="auto"/>
        <w:tblInd w:w="-147" w:type="dxa"/>
        <w:tblLook w:val="04A0" w:firstRow="1" w:lastRow="0" w:firstColumn="1" w:lastColumn="0" w:noHBand="0" w:noVBand="1"/>
      </w:tblPr>
      <w:tblGrid>
        <w:gridCol w:w="5339"/>
        <w:gridCol w:w="3224"/>
        <w:gridCol w:w="2526"/>
        <w:gridCol w:w="1105"/>
        <w:gridCol w:w="903"/>
      </w:tblGrid>
      <w:tr w:rsidR="00CA1D9F" w:rsidRPr="00904A3D" w14:paraId="311CFF04" w14:textId="77777777" w:rsidTr="00F45913">
        <w:trPr>
          <w:tblHeader/>
        </w:trPr>
        <w:tc>
          <w:tcPr>
            <w:tcW w:w="5387" w:type="dxa"/>
            <w:shd w:val="clear" w:color="auto" w:fill="EEECE1" w:themeFill="background2"/>
          </w:tcPr>
          <w:p w14:paraId="067B0E6A" w14:textId="77777777" w:rsidR="00CA1D9F" w:rsidRPr="00904A3D" w:rsidRDefault="00616F28" w:rsidP="00634A09">
            <w:pPr>
              <w:spacing w:before="120" w:after="120"/>
              <w:rPr>
                <w:rFonts w:asciiTheme="majorHAnsi" w:hAnsiTheme="majorHAnsi" w:cs="Arial"/>
                <w:b/>
                <w:i/>
                <w:sz w:val="18"/>
                <w:szCs w:val="18"/>
                <w:lang w:val="en-IE"/>
              </w:rPr>
            </w:pPr>
            <w:r>
              <w:rPr>
                <w:rFonts w:asciiTheme="majorHAnsi" w:hAnsiTheme="majorHAnsi" w:cs="Arial"/>
                <w:b/>
                <w:i/>
                <w:sz w:val="18"/>
                <w:szCs w:val="18"/>
                <w:lang w:val="en-IE"/>
              </w:rPr>
              <w:t>Gap-analysis question</w:t>
            </w:r>
          </w:p>
        </w:tc>
        <w:tc>
          <w:tcPr>
            <w:tcW w:w="3260" w:type="dxa"/>
            <w:shd w:val="clear" w:color="auto" w:fill="EEECE1" w:themeFill="background2"/>
          </w:tcPr>
          <w:p w14:paraId="39E4AC82" w14:textId="77777777" w:rsidR="00CA1D9F" w:rsidRPr="00904A3D" w:rsidRDefault="00B64C42" w:rsidP="00634A09">
            <w:pPr>
              <w:spacing w:before="120" w:after="120"/>
              <w:rPr>
                <w:rFonts w:asciiTheme="majorHAnsi" w:hAnsiTheme="majorHAnsi" w:cs="Arial"/>
                <w:b/>
                <w:i/>
                <w:sz w:val="18"/>
                <w:szCs w:val="18"/>
                <w:lang w:val="en-IE"/>
              </w:rPr>
            </w:pPr>
            <w:r>
              <w:rPr>
                <w:rFonts w:asciiTheme="majorHAnsi" w:hAnsiTheme="majorHAnsi" w:cs="Arial"/>
                <w:b/>
                <w:i/>
                <w:sz w:val="18"/>
                <w:szCs w:val="18"/>
                <w:lang w:val="en-IE"/>
              </w:rPr>
              <w:t>Process already in place? Summarise</w:t>
            </w:r>
          </w:p>
        </w:tc>
        <w:tc>
          <w:tcPr>
            <w:tcW w:w="2552" w:type="dxa"/>
            <w:shd w:val="clear" w:color="auto" w:fill="EEECE1" w:themeFill="background2"/>
          </w:tcPr>
          <w:p w14:paraId="14BAD351" w14:textId="77777777" w:rsidR="00CA1D9F" w:rsidRPr="00904A3D" w:rsidRDefault="00B64C42" w:rsidP="00634A09">
            <w:pPr>
              <w:spacing w:before="120" w:after="120"/>
              <w:ind w:left="-20"/>
              <w:rPr>
                <w:rFonts w:asciiTheme="majorHAnsi" w:hAnsiTheme="majorHAnsi" w:cs="Arial"/>
                <w:b/>
                <w:i/>
                <w:sz w:val="18"/>
                <w:szCs w:val="18"/>
                <w:lang w:val="en-IE"/>
              </w:rPr>
            </w:pPr>
            <w:r>
              <w:rPr>
                <w:rFonts w:asciiTheme="majorHAnsi" w:hAnsiTheme="majorHAnsi" w:cs="Arial"/>
                <w:b/>
                <w:i/>
                <w:sz w:val="18"/>
                <w:szCs w:val="18"/>
                <w:lang w:val="en-IE"/>
              </w:rPr>
              <w:t>Action Required?  Describe</w:t>
            </w:r>
          </w:p>
        </w:tc>
        <w:tc>
          <w:tcPr>
            <w:tcW w:w="992" w:type="dxa"/>
            <w:shd w:val="clear" w:color="auto" w:fill="EEECE1" w:themeFill="background2"/>
          </w:tcPr>
          <w:p w14:paraId="5E4986F7" w14:textId="77777777" w:rsidR="00CA1D9F" w:rsidRPr="00904A3D" w:rsidRDefault="00CA1D9F" w:rsidP="00634A09">
            <w:pPr>
              <w:spacing w:before="120" w:after="120"/>
              <w:rPr>
                <w:rFonts w:asciiTheme="majorHAnsi" w:hAnsiTheme="majorHAnsi" w:cs="Arial"/>
                <w:b/>
                <w:i/>
                <w:sz w:val="18"/>
                <w:szCs w:val="18"/>
                <w:lang w:val="en-IE"/>
              </w:rPr>
            </w:pPr>
            <w:r w:rsidRPr="00904A3D">
              <w:rPr>
                <w:rFonts w:asciiTheme="majorHAnsi" w:hAnsiTheme="majorHAnsi" w:cs="Arial"/>
                <w:b/>
                <w:i/>
                <w:sz w:val="18"/>
                <w:szCs w:val="18"/>
                <w:lang w:val="en-IE"/>
              </w:rPr>
              <w:t>Who Responsible</w:t>
            </w:r>
          </w:p>
        </w:tc>
        <w:tc>
          <w:tcPr>
            <w:tcW w:w="906" w:type="dxa"/>
            <w:shd w:val="clear" w:color="auto" w:fill="EEECE1" w:themeFill="background2"/>
          </w:tcPr>
          <w:p w14:paraId="45CBA8F1" w14:textId="77777777" w:rsidR="00CA1D9F" w:rsidRPr="00904A3D" w:rsidRDefault="00CA1D9F" w:rsidP="00F45913">
            <w:pPr>
              <w:spacing w:before="120" w:after="120"/>
              <w:ind w:left="35"/>
              <w:rPr>
                <w:rFonts w:asciiTheme="majorHAnsi" w:hAnsiTheme="majorHAnsi" w:cs="Arial"/>
                <w:b/>
                <w:i/>
                <w:sz w:val="18"/>
                <w:szCs w:val="18"/>
                <w:lang w:val="en-IE"/>
              </w:rPr>
            </w:pPr>
            <w:r w:rsidRPr="00904A3D">
              <w:rPr>
                <w:rFonts w:asciiTheme="majorHAnsi" w:hAnsiTheme="majorHAnsi" w:cs="Arial"/>
                <w:b/>
                <w:i/>
                <w:sz w:val="18"/>
                <w:szCs w:val="18"/>
                <w:lang w:val="en-IE"/>
              </w:rPr>
              <w:t>By When</w:t>
            </w:r>
          </w:p>
        </w:tc>
      </w:tr>
      <w:tr w:rsidR="00CA1D9F" w:rsidRPr="00904A3D" w14:paraId="7EB5783C" w14:textId="77777777" w:rsidTr="00F45913">
        <w:tc>
          <w:tcPr>
            <w:tcW w:w="5387" w:type="dxa"/>
          </w:tcPr>
          <w:p w14:paraId="407011A6" w14:textId="03190010" w:rsidR="00CA1D9F" w:rsidRPr="00EF2AD5" w:rsidRDefault="008F6ABF" w:rsidP="008F6ABF">
            <w:pPr>
              <w:pStyle w:val="ListParagraph"/>
              <w:numPr>
                <w:ilvl w:val="0"/>
                <w:numId w:val="50"/>
              </w:numPr>
              <w:spacing w:before="120" w:after="120"/>
              <w:ind w:hanging="72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Does learner information for blended / online programmes include the following additional / adapted information</w:t>
            </w:r>
            <w:r w:rsidR="003958EB">
              <w:rPr>
                <w:rFonts w:asciiTheme="majorHAnsi" w:hAnsiTheme="majorHAnsi" w:cs="Arial"/>
                <w:i/>
                <w:color w:val="4F81BD" w:themeColor="accent1"/>
                <w:sz w:val="18"/>
                <w:szCs w:val="18"/>
                <w:lang w:val="en-IE"/>
              </w:rPr>
              <w:t>:</w:t>
            </w:r>
          </w:p>
        </w:tc>
        <w:tc>
          <w:tcPr>
            <w:tcW w:w="3260" w:type="dxa"/>
          </w:tcPr>
          <w:p w14:paraId="2661D4F0" w14:textId="77777777" w:rsidR="00CA1D9F" w:rsidRPr="00D52487" w:rsidRDefault="00CA1D9F" w:rsidP="00D52487">
            <w:pPr>
              <w:spacing w:before="120" w:after="120"/>
              <w:rPr>
                <w:rFonts w:asciiTheme="majorHAnsi" w:hAnsiTheme="majorHAnsi" w:cs="Arial"/>
                <w:sz w:val="20"/>
                <w:szCs w:val="20"/>
                <w:lang w:val="en-IE"/>
              </w:rPr>
            </w:pPr>
          </w:p>
        </w:tc>
        <w:tc>
          <w:tcPr>
            <w:tcW w:w="2552" w:type="dxa"/>
          </w:tcPr>
          <w:p w14:paraId="1232C78B" w14:textId="77777777" w:rsidR="00CA1D9F" w:rsidRPr="00D52487" w:rsidRDefault="00CA1D9F" w:rsidP="00D52487">
            <w:pPr>
              <w:spacing w:before="120" w:after="120"/>
              <w:rPr>
                <w:rFonts w:asciiTheme="majorHAnsi" w:hAnsiTheme="majorHAnsi" w:cs="Arial"/>
                <w:sz w:val="20"/>
                <w:szCs w:val="20"/>
                <w:lang w:val="en-IE"/>
              </w:rPr>
            </w:pPr>
          </w:p>
        </w:tc>
        <w:tc>
          <w:tcPr>
            <w:tcW w:w="992" w:type="dxa"/>
          </w:tcPr>
          <w:p w14:paraId="411DD67E" w14:textId="77777777" w:rsidR="00CA1D9F" w:rsidRPr="00D52487" w:rsidRDefault="00CA1D9F" w:rsidP="00D52487">
            <w:pPr>
              <w:spacing w:before="120" w:after="120"/>
              <w:rPr>
                <w:rFonts w:asciiTheme="majorHAnsi" w:hAnsiTheme="majorHAnsi" w:cs="Arial"/>
                <w:sz w:val="20"/>
                <w:szCs w:val="20"/>
                <w:lang w:val="en-IE"/>
              </w:rPr>
            </w:pPr>
          </w:p>
        </w:tc>
        <w:tc>
          <w:tcPr>
            <w:tcW w:w="906" w:type="dxa"/>
          </w:tcPr>
          <w:p w14:paraId="30BA860D" w14:textId="77777777" w:rsidR="00CA1D9F" w:rsidRPr="00D52487" w:rsidRDefault="00CA1D9F" w:rsidP="00D52487">
            <w:pPr>
              <w:spacing w:before="120" w:after="120"/>
              <w:rPr>
                <w:rFonts w:asciiTheme="majorHAnsi" w:hAnsiTheme="majorHAnsi" w:cs="Arial"/>
                <w:sz w:val="20"/>
                <w:szCs w:val="20"/>
                <w:lang w:val="en-IE"/>
              </w:rPr>
            </w:pPr>
          </w:p>
        </w:tc>
      </w:tr>
      <w:tr w:rsidR="003958EB" w:rsidRPr="003958EB" w14:paraId="5536782B" w14:textId="77777777" w:rsidTr="00F45913">
        <w:tc>
          <w:tcPr>
            <w:tcW w:w="5387" w:type="dxa"/>
          </w:tcPr>
          <w:p w14:paraId="5F122C4F" w14:textId="573AC5CA" w:rsidR="003958EB" w:rsidRDefault="003958EB" w:rsidP="003958EB">
            <w:pPr>
              <w:pStyle w:val="ListParagraph"/>
              <w:numPr>
                <w:ilvl w:val="1"/>
                <w:numId w:val="50"/>
              </w:numPr>
              <w:spacing w:before="120" w:after="120"/>
              <w:ind w:left="1164" w:hanging="85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Information on/ tour of learning environment</w:t>
            </w:r>
          </w:p>
          <w:p w14:paraId="30CA04B3" w14:textId="77777777" w:rsidR="003958EB" w:rsidRDefault="003958EB" w:rsidP="003958EB">
            <w:pPr>
              <w:pStyle w:val="ListParagraph"/>
              <w:numPr>
                <w:ilvl w:val="1"/>
                <w:numId w:val="50"/>
              </w:numPr>
              <w:spacing w:before="120" w:after="120"/>
              <w:ind w:left="1164" w:hanging="85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 xml:space="preserve">Hardware, </w:t>
            </w:r>
            <w:proofErr w:type="gramStart"/>
            <w:r>
              <w:rPr>
                <w:rFonts w:asciiTheme="majorHAnsi" w:hAnsiTheme="majorHAnsi" w:cs="Arial"/>
                <w:i/>
                <w:color w:val="4F81BD" w:themeColor="accent1"/>
                <w:sz w:val="18"/>
                <w:szCs w:val="18"/>
                <w:lang w:val="en-IE"/>
              </w:rPr>
              <w:t>software</w:t>
            </w:r>
            <w:proofErr w:type="gramEnd"/>
            <w:r>
              <w:rPr>
                <w:rFonts w:asciiTheme="majorHAnsi" w:hAnsiTheme="majorHAnsi" w:cs="Arial"/>
                <w:i/>
                <w:color w:val="4F81BD" w:themeColor="accent1"/>
                <w:sz w:val="18"/>
                <w:szCs w:val="18"/>
                <w:lang w:val="en-IE"/>
              </w:rPr>
              <w:t xml:space="preserve"> and IT competence requirements</w:t>
            </w:r>
          </w:p>
          <w:p w14:paraId="165C6CA4" w14:textId="175E13F5" w:rsidR="003958EB" w:rsidRDefault="003958EB" w:rsidP="003958EB">
            <w:pPr>
              <w:pStyle w:val="ListParagraph"/>
              <w:numPr>
                <w:ilvl w:val="1"/>
                <w:numId w:val="50"/>
              </w:numPr>
              <w:spacing w:before="120" w:after="120"/>
              <w:ind w:left="1164" w:hanging="85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Time commitments – face to face, synchronous and asynchronous, workplace (as appropriate)</w:t>
            </w:r>
          </w:p>
          <w:p w14:paraId="753AB699" w14:textId="77777777" w:rsidR="003958EB" w:rsidRDefault="003958EB" w:rsidP="003958EB">
            <w:pPr>
              <w:pStyle w:val="ListParagraph"/>
              <w:numPr>
                <w:ilvl w:val="1"/>
                <w:numId w:val="50"/>
              </w:numPr>
              <w:spacing w:before="120" w:after="120"/>
              <w:ind w:left="1164" w:hanging="85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Capacity to Succeed statement</w:t>
            </w:r>
          </w:p>
          <w:p w14:paraId="583D4233" w14:textId="6E66CAC9" w:rsidR="003958EB" w:rsidRDefault="003958EB" w:rsidP="003958EB">
            <w:pPr>
              <w:pStyle w:val="ListParagraph"/>
              <w:numPr>
                <w:ilvl w:val="1"/>
                <w:numId w:val="50"/>
              </w:numPr>
              <w:spacing w:before="120" w:after="120"/>
              <w:ind w:left="1164" w:hanging="85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How to access supports – tech and programme</w:t>
            </w:r>
          </w:p>
          <w:p w14:paraId="787E75D4" w14:textId="2D9F4172" w:rsidR="0093297E" w:rsidRDefault="0093297E" w:rsidP="003958EB">
            <w:pPr>
              <w:pStyle w:val="ListParagraph"/>
              <w:numPr>
                <w:ilvl w:val="1"/>
                <w:numId w:val="50"/>
              </w:numPr>
              <w:spacing w:before="120" w:after="120"/>
              <w:ind w:left="1164" w:hanging="85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Expected behaviour / net etiquette</w:t>
            </w:r>
          </w:p>
          <w:p w14:paraId="670135A9" w14:textId="74E9BE72" w:rsidR="003958EB" w:rsidRPr="003958EB" w:rsidRDefault="003958EB" w:rsidP="003958EB">
            <w:pPr>
              <w:pStyle w:val="ListParagraph"/>
              <w:numPr>
                <w:ilvl w:val="1"/>
                <w:numId w:val="50"/>
              </w:numPr>
              <w:spacing w:before="120" w:after="120"/>
              <w:ind w:left="1164" w:hanging="85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Academic Integrity – general info and provider rules and procedures</w:t>
            </w:r>
          </w:p>
        </w:tc>
        <w:tc>
          <w:tcPr>
            <w:tcW w:w="3260" w:type="dxa"/>
          </w:tcPr>
          <w:p w14:paraId="34749559" w14:textId="77777777" w:rsidR="003958EB" w:rsidRPr="003958EB" w:rsidRDefault="003958EB" w:rsidP="003958EB">
            <w:pPr>
              <w:spacing w:before="120" w:after="120"/>
              <w:ind w:left="30"/>
              <w:rPr>
                <w:rFonts w:asciiTheme="majorHAnsi" w:hAnsiTheme="majorHAnsi" w:cs="Arial"/>
                <w:i/>
                <w:color w:val="4F81BD" w:themeColor="accent1"/>
                <w:sz w:val="18"/>
                <w:szCs w:val="18"/>
                <w:lang w:val="en-IE"/>
              </w:rPr>
            </w:pPr>
          </w:p>
        </w:tc>
        <w:tc>
          <w:tcPr>
            <w:tcW w:w="2552" w:type="dxa"/>
          </w:tcPr>
          <w:p w14:paraId="779241F5" w14:textId="77777777" w:rsidR="003958EB" w:rsidRPr="003958EB" w:rsidRDefault="003958EB" w:rsidP="003958EB">
            <w:pPr>
              <w:spacing w:before="120" w:after="120"/>
              <w:ind w:left="30"/>
              <w:rPr>
                <w:rFonts w:asciiTheme="majorHAnsi" w:hAnsiTheme="majorHAnsi" w:cs="Arial"/>
                <w:i/>
                <w:color w:val="4F81BD" w:themeColor="accent1"/>
                <w:sz w:val="18"/>
                <w:szCs w:val="18"/>
                <w:lang w:val="en-IE"/>
              </w:rPr>
            </w:pPr>
          </w:p>
        </w:tc>
        <w:tc>
          <w:tcPr>
            <w:tcW w:w="992" w:type="dxa"/>
          </w:tcPr>
          <w:p w14:paraId="40F950E9" w14:textId="77777777" w:rsidR="003958EB" w:rsidRPr="003958EB" w:rsidRDefault="003958EB" w:rsidP="003958EB">
            <w:pPr>
              <w:spacing w:before="120" w:after="120"/>
              <w:ind w:left="30"/>
              <w:rPr>
                <w:rFonts w:asciiTheme="majorHAnsi" w:hAnsiTheme="majorHAnsi" w:cs="Arial"/>
                <w:i/>
                <w:color w:val="4F81BD" w:themeColor="accent1"/>
                <w:sz w:val="18"/>
                <w:szCs w:val="18"/>
                <w:lang w:val="en-IE"/>
              </w:rPr>
            </w:pPr>
          </w:p>
        </w:tc>
        <w:tc>
          <w:tcPr>
            <w:tcW w:w="906" w:type="dxa"/>
          </w:tcPr>
          <w:p w14:paraId="37A1CCB1" w14:textId="77777777" w:rsidR="003958EB" w:rsidRPr="003958EB" w:rsidRDefault="003958EB" w:rsidP="003958EB">
            <w:pPr>
              <w:spacing w:before="120" w:after="120"/>
              <w:ind w:left="30"/>
              <w:rPr>
                <w:rFonts w:asciiTheme="majorHAnsi" w:hAnsiTheme="majorHAnsi" w:cs="Arial"/>
                <w:i/>
                <w:color w:val="4F81BD" w:themeColor="accent1"/>
                <w:sz w:val="18"/>
                <w:szCs w:val="18"/>
                <w:lang w:val="en-IE"/>
              </w:rPr>
            </w:pPr>
          </w:p>
        </w:tc>
      </w:tr>
      <w:tr w:rsidR="00CA1D9F" w:rsidRPr="00904A3D" w14:paraId="732CF0BC" w14:textId="77777777" w:rsidTr="00F45913">
        <w:tc>
          <w:tcPr>
            <w:tcW w:w="5387" w:type="dxa"/>
          </w:tcPr>
          <w:p w14:paraId="376C6766" w14:textId="4333617D" w:rsidR="00CA1D9F" w:rsidRPr="003958EB" w:rsidRDefault="003958EB" w:rsidP="003958EB">
            <w:pPr>
              <w:pStyle w:val="ListParagraph"/>
              <w:numPr>
                <w:ilvl w:val="0"/>
                <w:numId w:val="50"/>
              </w:numPr>
              <w:spacing w:before="120" w:after="120"/>
              <w:ind w:hanging="72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Will learners have access to tech support?  What times will it be available?</w:t>
            </w:r>
            <w:r w:rsidR="00654134" w:rsidRPr="00654134">
              <w:rPr>
                <w:rFonts w:asciiTheme="majorHAnsi" w:hAnsiTheme="majorHAnsi" w:cs="Arial"/>
                <w:i/>
                <w:color w:val="4F81BD" w:themeColor="accent1"/>
                <w:sz w:val="18"/>
                <w:szCs w:val="18"/>
                <w:lang w:val="en-IE"/>
              </w:rPr>
              <w:t xml:space="preserve"> </w:t>
            </w:r>
          </w:p>
        </w:tc>
        <w:tc>
          <w:tcPr>
            <w:tcW w:w="3260" w:type="dxa"/>
          </w:tcPr>
          <w:p w14:paraId="54C7959C" w14:textId="77777777" w:rsidR="00CA1D9F" w:rsidRPr="00D52487" w:rsidRDefault="00CA1D9F" w:rsidP="00D52487">
            <w:pPr>
              <w:spacing w:before="120" w:after="120"/>
              <w:rPr>
                <w:rFonts w:asciiTheme="majorHAnsi" w:hAnsiTheme="majorHAnsi" w:cs="Arial"/>
                <w:sz w:val="20"/>
                <w:szCs w:val="20"/>
                <w:lang w:val="en-IE"/>
              </w:rPr>
            </w:pPr>
          </w:p>
        </w:tc>
        <w:tc>
          <w:tcPr>
            <w:tcW w:w="2552" w:type="dxa"/>
          </w:tcPr>
          <w:p w14:paraId="07C36E8C" w14:textId="77777777" w:rsidR="00CA1D9F" w:rsidRPr="00D52487" w:rsidRDefault="00CA1D9F" w:rsidP="00D52487">
            <w:pPr>
              <w:spacing w:before="120" w:after="120"/>
              <w:rPr>
                <w:rFonts w:asciiTheme="majorHAnsi" w:hAnsiTheme="majorHAnsi" w:cs="Arial"/>
                <w:sz w:val="20"/>
                <w:szCs w:val="20"/>
                <w:lang w:val="en-IE"/>
              </w:rPr>
            </w:pPr>
          </w:p>
        </w:tc>
        <w:tc>
          <w:tcPr>
            <w:tcW w:w="992" w:type="dxa"/>
          </w:tcPr>
          <w:p w14:paraId="6F74A169" w14:textId="77777777" w:rsidR="00CA1D9F" w:rsidRPr="00D52487" w:rsidRDefault="00CA1D9F" w:rsidP="00D52487">
            <w:pPr>
              <w:spacing w:before="120" w:after="120"/>
              <w:rPr>
                <w:rFonts w:asciiTheme="majorHAnsi" w:hAnsiTheme="majorHAnsi" w:cs="Arial"/>
                <w:sz w:val="20"/>
                <w:szCs w:val="20"/>
                <w:lang w:val="en-IE"/>
              </w:rPr>
            </w:pPr>
          </w:p>
        </w:tc>
        <w:tc>
          <w:tcPr>
            <w:tcW w:w="906" w:type="dxa"/>
          </w:tcPr>
          <w:p w14:paraId="68612DF5" w14:textId="77777777" w:rsidR="00CA1D9F" w:rsidRPr="00D52487" w:rsidRDefault="00CA1D9F" w:rsidP="00D52487">
            <w:pPr>
              <w:spacing w:before="120" w:after="120"/>
              <w:rPr>
                <w:rFonts w:asciiTheme="majorHAnsi" w:hAnsiTheme="majorHAnsi" w:cs="Arial"/>
                <w:sz w:val="20"/>
                <w:szCs w:val="20"/>
                <w:lang w:val="en-IE"/>
              </w:rPr>
            </w:pPr>
          </w:p>
        </w:tc>
      </w:tr>
      <w:tr w:rsidR="00654134" w:rsidRPr="00904A3D" w14:paraId="4F241B49" w14:textId="77777777" w:rsidTr="00F45913">
        <w:tc>
          <w:tcPr>
            <w:tcW w:w="5387" w:type="dxa"/>
          </w:tcPr>
          <w:p w14:paraId="1E1C493F" w14:textId="375AD255" w:rsidR="00654134" w:rsidRPr="00654134" w:rsidRDefault="003958EB" w:rsidP="003958EB">
            <w:pPr>
              <w:pStyle w:val="ListParagraph"/>
              <w:numPr>
                <w:ilvl w:val="0"/>
                <w:numId w:val="50"/>
              </w:numPr>
              <w:spacing w:before="120" w:after="120"/>
              <w:ind w:hanging="72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Will learners have access to support from instructors in respect of online programme material?  What times will it be available</w:t>
            </w:r>
            <w:r w:rsidR="00654134">
              <w:rPr>
                <w:rFonts w:asciiTheme="majorHAnsi" w:hAnsiTheme="majorHAnsi" w:cs="Arial"/>
                <w:i/>
                <w:color w:val="4F81BD" w:themeColor="accent1"/>
                <w:sz w:val="18"/>
                <w:szCs w:val="18"/>
                <w:lang w:val="en-IE"/>
              </w:rPr>
              <w:t>?</w:t>
            </w:r>
          </w:p>
        </w:tc>
        <w:tc>
          <w:tcPr>
            <w:tcW w:w="3260" w:type="dxa"/>
          </w:tcPr>
          <w:p w14:paraId="3E32AD8F" w14:textId="77777777" w:rsidR="00654134" w:rsidRPr="00D52487" w:rsidRDefault="00654134" w:rsidP="00D52487">
            <w:pPr>
              <w:spacing w:before="120" w:after="120"/>
              <w:rPr>
                <w:rFonts w:asciiTheme="majorHAnsi" w:hAnsiTheme="majorHAnsi" w:cs="Arial"/>
                <w:sz w:val="20"/>
                <w:szCs w:val="20"/>
                <w:lang w:val="en-IE"/>
              </w:rPr>
            </w:pPr>
          </w:p>
        </w:tc>
        <w:tc>
          <w:tcPr>
            <w:tcW w:w="2552" w:type="dxa"/>
          </w:tcPr>
          <w:p w14:paraId="39391F37" w14:textId="77777777" w:rsidR="00654134" w:rsidRPr="00D52487" w:rsidRDefault="00654134" w:rsidP="00D52487">
            <w:pPr>
              <w:spacing w:before="120" w:after="120"/>
              <w:rPr>
                <w:rFonts w:asciiTheme="majorHAnsi" w:hAnsiTheme="majorHAnsi" w:cs="Arial"/>
                <w:sz w:val="20"/>
                <w:szCs w:val="20"/>
                <w:lang w:val="en-IE"/>
              </w:rPr>
            </w:pPr>
          </w:p>
        </w:tc>
        <w:tc>
          <w:tcPr>
            <w:tcW w:w="992" w:type="dxa"/>
          </w:tcPr>
          <w:p w14:paraId="5F6F59C5" w14:textId="77777777" w:rsidR="00654134" w:rsidRPr="00D52487" w:rsidRDefault="00654134" w:rsidP="00D52487">
            <w:pPr>
              <w:spacing w:before="120" w:after="120"/>
              <w:rPr>
                <w:rFonts w:asciiTheme="majorHAnsi" w:hAnsiTheme="majorHAnsi" w:cs="Arial"/>
                <w:sz w:val="20"/>
                <w:szCs w:val="20"/>
                <w:lang w:val="en-IE"/>
              </w:rPr>
            </w:pPr>
          </w:p>
        </w:tc>
        <w:tc>
          <w:tcPr>
            <w:tcW w:w="906" w:type="dxa"/>
          </w:tcPr>
          <w:p w14:paraId="4DD3BDC5" w14:textId="77777777" w:rsidR="00654134" w:rsidRPr="00D52487" w:rsidRDefault="00654134" w:rsidP="00D52487">
            <w:pPr>
              <w:spacing w:before="120" w:after="120"/>
              <w:rPr>
                <w:rFonts w:asciiTheme="majorHAnsi" w:hAnsiTheme="majorHAnsi" w:cs="Arial"/>
                <w:sz w:val="20"/>
                <w:szCs w:val="20"/>
                <w:lang w:val="en-IE"/>
              </w:rPr>
            </w:pPr>
          </w:p>
        </w:tc>
      </w:tr>
      <w:tr w:rsidR="003958EB" w:rsidRPr="00904A3D" w14:paraId="065FF031" w14:textId="77777777" w:rsidTr="00F45913">
        <w:tc>
          <w:tcPr>
            <w:tcW w:w="5387" w:type="dxa"/>
          </w:tcPr>
          <w:p w14:paraId="07963539" w14:textId="7CBECCAB" w:rsidR="003958EB" w:rsidRDefault="003958EB" w:rsidP="003958EB">
            <w:pPr>
              <w:pStyle w:val="ListParagraph"/>
              <w:numPr>
                <w:ilvl w:val="0"/>
                <w:numId w:val="50"/>
              </w:numPr>
              <w:spacing w:before="120" w:after="120"/>
              <w:ind w:hanging="72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Will learners working remotely have access to pastoral supports? What times will it be available?</w:t>
            </w:r>
          </w:p>
        </w:tc>
        <w:tc>
          <w:tcPr>
            <w:tcW w:w="3260" w:type="dxa"/>
          </w:tcPr>
          <w:p w14:paraId="28846F99" w14:textId="77777777" w:rsidR="003958EB" w:rsidRPr="00D52487" w:rsidRDefault="003958EB" w:rsidP="00D52487">
            <w:pPr>
              <w:spacing w:before="120" w:after="120"/>
              <w:rPr>
                <w:rFonts w:asciiTheme="majorHAnsi" w:hAnsiTheme="majorHAnsi" w:cs="Arial"/>
                <w:sz w:val="20"/>
                <w:szCs w:val="20"/>
                <w:lang w:val="en-IE"/>
              </w:rPr>
            </w:pPr>
          </w:p>
        </w:tc>
        <w:tc>
          <w:tcPr>
            <w:tcW w:w="2552" w:type="dxa"/>
          </w:tcPr>
          <w:p w14:paraId="7BBA1AA4" w14:textId="77777777" w:rsidR="003958EB" w:rsidRPr="00D52487" w:rsidRDefault="003958EB" w:rsidP="00D52487">
            <w:pPr>
              <w:spacing w:before="120" w:after="120"/>
              <w:rPr>
                <w:rFonts w:asciiTheme="majorHAnsi" w:hAnsiTheme="majorHAnsi" w:cs="Arial"/>
                <w:sz w:val="20"/>
                <w:szCs w:val="20"/>
                <w:lang w:val="en-IE"/>
              </w:rPr>
            </w:pPr>
          </w:p>
        </w:tc>
        <w:tc>
          <w:tcPr>
            <w:tcW w:w="992" w:type="dxa"/>
          </w:tcPr>
          <w:p w14:paraId="2D9D1285" w14:textId="77777777" w:rsidR="003958EB" w:rsidRPr="00D52487" w:rsidRDefault="003958EB" w:rsidP="00D52487">
            <w:pPr>
              <w:spacing w:before="120" w:after="120"/>
              <w:rPr>
                <w:rFonts w:asciiTheme="majorHAnsi" w:hAnsiTheme="majorHAnsi" w:cs="Arial"/>
                <w:sz w:val="20"/>
                <w:szCs w:val="20"/>
                <w:lang w:val="en-IE"/>
              </w:rPr>
            </w:pPr>
          </w:p>
        </w:tc>
        <w:tc>
          <w:tcPr>
            <w:tcW w:w="906" w:type="dxa"/>
          </w:tcPr>
          <w:p w14:paraId="7DDC456A" w14:textId="77777777" w:rsidR="003958EB" w:rsidRPr="00D52487" w:rsidRDefault="003958EB" w:rsidP="00D52487">
            <w:pPr>
              <w:spacing w:before="120" w:after="120"/>
              <w:rPr>
                <w:rFonts w:asciiTheme="majorHAnsi" w:hAnsiTheme="majorHAnsi" w:cs="Arial"/>
                <w:sz w:val="20"/>
                <w:szCs w:val="20"/>
                <w:lang w:val="en-IE"/>
              </w:rPr>
            </w:pPr>
          </w:p>
        </w:tc>
      </w:tr>
      <w:tr w:rsidR="00CA1D9F" w:rsidRPr="00904A3D" w14:paraId="13A18154" w14:textId="77777777" w:rsidTr="00F45913">
        <w:tc>
          <w:tcPr>
            <w:tcW w:w="5387" w:type="dxa"/>
          </w:tcPr>
          <w:p w14:paraId="3737AEDD" w14:textId="3171C488" w:rsidR="00CA1D9F" w:rsidRDefault="003958EB" w:rsidP="003958EB">
            <w:pPr>
              <w:pStyle w:val="ListParagraph"/>
              <w:numPr>
                <w:ilvl w:val="0"/>
                <w:numId w:val="50"/>
              </w:numPr>
              <w:spacing w:before="120" w:after="120"/>
              <w:ind w:hanging="72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Is there sufficient support capacity relative to envisaged number of online learners?</w:t>
            </w:r>
          </w:p>
        </w:tc>
        <w:tc>
          <w:tcPr>
            <w:tcW w:w="3260" w:type="dxa"/>
          </w:tcPr>
          <w:p w14:paraId="6E3C2AFA" w14:textId="77777777" w:rsidR="00CA1D9F" w:rsidRPr="00D52487" w:rsidRDefault="00CA1D9F" w:rsidP="00D52487">
            <w:pPr>
              <w:spacing w:before="120" w:after="120"/>
              <w:rPr>
                <w:rFonts w:asciiTheme="majorHAnsi" w:hAnsiTheme="majorHAnsi" w:cs="Arial"/>
                <w:sz w:val="20"/>
                <w:szCs w:val="20"/>
                <w:lang w:val="en-IE"/>
              </w:rPr>
            </w:pPr>
          </w:p>
        </w:tc>
        <w:tc>
          <w:tcPr>
            <w:tcW w:w="2552" w:type="dxa"/>
          </w:tcPr>
          <w:p w14:paraId="154998BB" w14:textId="77777777" w:rsidR="00CA1D9F" w:rsidRPr="00D52487" w:rsidRDefault="00CA1D9F" w:rsidP="00D52487">
            <w:pPr>
              <w:spacing w:before="120" w:after="120"/>
              <w:rPr>
                <w:rFonts w:asciiTheme="majorHAnsi" w:hAnsiTheme="majorHAnsi" w:cs="Arial"/>
                <w:sz w:val="20"/>
                <w:szCs w:val="20"/>
                <w:lang w:val="en-IE"/>
              </w:rPr>
            </w:pPr>
          </w:p>
        </w:tc>
        <w:tc>
          <w:tcPr>
            <w:tcW w:w="992" w:type="dxa"/>
          </w:tcPr>
          <w:p w14:paraId="43750497" w14:textId="77777777" w:rsidR="00CA1D9F" w:rsidRPr="00D52487" w:rsidRDefault="00CA1D9F" w:rsidP="00D52487">
            <w:pPr>
              <w:spacing w:before="120" w:after="120"/>
              <w:rPr>
                <w:rFonts w:asciiTheme="majorHAnsi" w:hAnsiTheme="majorHAnsi" w:cs="Arial"/>
                <w:sz w:val="20"/>
                <w:szCs w:val="20"/>
                <w:lang w:val="en-IE"/>
              </w:rPr>
            </w:pPr>
          </w:p>
        </w:tc>
        <w:tc>
          <w:tcPr>
            <w:tcW w:w="906" w:type="dxa"/>
          </w:tcPr>
          <w:p w14:paraId="7B3DF9B5" w14:textId="77777777" w:rsidR="00CA1D9F" w:rsidRPr="00D52487" w:rsidRDefault="00CA1D9F" w:rsidP="00D52487">
            <w:pPr>
              <w:spacing w:before="120" w:after="120"/>
              <w:rPr>
                <w:rFonts w:asciiTheme="majorHAnsi" w:hAnsiTheme="majorHAnsi" w:cs="Arial"/>
                <w:sz w:val="20"/>
                <w:szCs w:val="20"/>
                <w:lang w:val="en-IE"/>
              </w:rPr>
            </w:pPr>
          </w:p>
        </w:tc>
      </w:tr>
      <w:tr w:rsidR="007934A9" w:rsidRPr="00904A3D" w14:paraId="50143EAF" w14:textId="77777777" w:rsidTr="00F45913">
        <w:tc>
          <w:tcPr>
            <w:tcW w:w="5387" w:type="dxa"/>
          </w:tcPr>
          <w:p w14:paraId="35EB2EA3" w14:textId="62B78D0A" w:rsidR="007934A9" w:rsidRDefault="003958EB" w:rsidP="003958EB">
            <w:pPr>
              <w:pStyle w:val="ListParagraph"/>
              <w:numPr>
                <w:ilvl w:val="0"/>
                <w:numId w:val="50"/>
              </w:numPr>
              <w:spacing w:before="120" w:after="120"/>
              <w:ind w:hanging="72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 xml:space="preserve">If the blend is primarily </w:t>
            </w:r>
            <w:r w:rsidR="004511AF">
              <w:rPr>
                <w:rFonts w:asciiTheme="majorHAnsi" w:hAnsiTheme="majorHAnsi" w:cs="Arial"/>
                <w:i/>
                <w:color w:val="4F81BD" w:themeColor="accent1"/>
                <w:sz w:val="18"/>
                <w:szCs w:val="18"/>
                <w:lang w:val="en-IE"/>
              </w:rPr>
              <w:t>online, how will learners be able to engage with other learners on the programme</w:t>
            </w:r>
            <w:r w:rsidR="007934A9">
              <w:rPr>
                <w:rFonts w:asciiTheme="majorHAnsi" w:hAnsiTheme="majorHAnsi" w:cs="Arial"/>
                <w:i/>
                <w:color w:val="4F81BD" w:themeColor="accent1"/>
                <w:sz w:val="18"/>
                <w:szCs w:val="18"/>
                <w:lang w:val="en-IE"/>
              </w:rPr>
              <w:t>?</w:t>
            </w:r>
          </w:p>
        </w:tc>
        <w:tc>
          <w:tcPr>
            <w:tcW w:w="3260" w:type="dxa"/>
          </w:tcPr>
          <w:p w14:paraId="1A68E2C2" w14:textId="77777777" w:rsidR="007934A9" w:rsidRPr="00D52487" w:rsidRDefault="007934A9" w:rsidP="00D52487">
            <w:pPr>
              <w:spacing w:before="120" w:after="120"/>
              <w:rPr>
                <w:rFonts w:asciiTheme="majorHAnsi" w:hAnsiTheme="majorHAnsi" w:cs="Arial"/>
                <w:sz w:val="20"/>
                <w:szCs w:val="20"/>
                <w:lang w:val="en-IE"/>
              </w:rPr>
            </w:pPr>
          </w:p>
        </w:tc>
        <w:tc>
          <w:tcPr>
            <w:tcW w:w="2552" w:type="dxa"/>
          </w:tcPr>
          <w:p w14:paraId="44CFE127" w14:textId="77777777" w:rsidR="007934A9" w:rsidRPr="00D52487" w:rsidRDefault="007934A9" w:rsidP="00D52487">
            <w:pPr>
              <w:spacing w:before="120" w:after="120"/>
              <w:rPr>
                <w:rFonts w:asciiTheme="majorHAnsi" w:hAnsiTheme="majorHAnsi" w:cs="Arial"/>
                <w:sz w:val="20"/>
                <w:szCs w:val="20"/>
                <w:lang w:val="en-IE"/>
              </w:rPr>
            </w:pPr>
          </w:p>
        </w:tc>
        <w:tc>
          <w:tcPr>
            <w:tcW w:w="992" w:type="dxa"/>
          </w:tcPr>
          <w:p w14:paraId="75FD633E" w14:textId="77777777" w:rsidR="007934A9" w:rsidRPr="00D52487" w:rsidRDefault="007934A9" w:rsidP="00D52487">
            <w:pPr>
              <w:spacing w:before="120" w:after="120"/>
              <w:rPr>
                <w:rFonts w:asciiTheme="majorHAnsi" w:hAnsiTheme="majorHAnsi" w:cs="Arial"/>
                <w:sz w:val="20"/>
                <w:szCs w:val="20"/>
                <w:lang w:val="en-IE"/>
              </w:rPr>
            </w:pPr>
          </w:p>
        </w:tc>
        <w:tc>
          <w:tcPr>
            <w:tcW w:w="906" w:type="dxa"/>
          </w:tcPr>
          <w:p w14:paraId="14D525B5" w14:textId="77777777" w:rsidR="007934A9" w:rsidRPr="00D52487" w:rsidRDefault="007934A9" w:rsidP="00D52487">
            <w:pPr>
              <w:spacing w:before="120" w:after="120"/>
              <w:rPr>
                <w:rFonts w:asciiTheme="majorHAnsi" w:hAnsiTheme="majorHAnsi" w:cs="Arial"/>
                <w:sz w:val="20"/>
                <w:szCs w:val="20"/>
                <w:lang w:val="en-IE"/>
              </w:rPr>
            </w:pPr>
          </w:p>
        </w:tc>
      </w:tr>
      <w:tr w:rsidR="00CA1D9F" w:rsidRPr="00904A3D" w14:paraId="57E51694" w14:textId="77777777" w:rsidTr="00F45913">
        <w:tc>
          <w:tcPr>
            <w:tcW w:w="5387" w:type="dxa"/>
          </w:tcPr>
          <w:p w14:paraId="33B5A6AD" w14:textId="2E04686D" w:rsidR="00CA1D9F" w:rsidRDefault="00F02352" w:rsidP="003958EB">
            <w:pPr>
              <w:pStyle w:val="ListParagraph"/>
              <w:numPr>
                <w:ilvl w:val="0"/>
                <w:numId w:val="50"/>
              </w:numPr>
              <w:spacing w:before="120" w:after="120"/>
              <w:ind w:hanging="72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lastRenderedPageBreak/>
              <w:t>Can learners on programmes working online access provider services and processes (</w:t>
            </w:r>
            <w:proofErr w:type="gramStart"/>
            <w:r>
              <w:rPr>
                <w:rFonts w:asciiTheme="majorHAnsi" w:hAnsiTheme="majorHAnsi" w:cs="Arial"/>
                <w:i/>
                <w:color w:val="4F81BD" w:themeColor="accent1"/>
                <w:sz w:val="18"/>
                <w:szCs w:val="18"/>
                <w:lang w:val="en-IE"/>
              </w:rPr>
              <w:t>e.g.</w:t>
            </w:r>
            <w:proofErr w:type="gramEnd"/>
            <w:r>
              <w:rPr>
                <w:rFonts w:asciiTheme="majorHAnsi" w:hAnsiTheme="majorHAnsi" w:cs="Arial"/>
                <w:i/>
                <w:color w:val="4F81BD" w:themeColor="accent1"/>
                <w:sz w:val="18"/>
                <w:szCs w:val="18"/>
                <w:lang w:val="en-IE"/>
              </w:rPr>
              <w:t xml:space="preserve"> complaints and appeals) in the same or comparable way to face to face learners</w:t>
            </w:r>
            <w:r w:rsidR="007934A9">
              <w:rPr>
                <w:rFonts w:asciiTheme="majorHAnsi" w:hAnsiTheme="majorHAnsi" w:cs="Arial"/>
                <w:i/>
                <w:color w:val="4F81BD" w:themeColor="accent1"/>
                <w:sz w:val="18"/>
                <w:szCs w:val="18"/>
                <w:lang w:val="en-IE"/>
              </w:rPr>
              <w:t>?</w:t>
            </w:r>
          </w:p>
        </w:tc>
        <w:tc>
          <w:tcPr>
            <w:tcW w:w="3260" w:type="dxa"/>
          </w:tcPr>
          <w:p w14:paraId="5AC8124A" w14:textId="77777777" w:rsidR="00CA1D9F" w:rsidRPr="00D52487" w:rsidRDefault="00CA1D9F" w:rsidP="00D52487">
            <w:pPr>
              <w:spacing w:before="120" w:after="120"/>
              <w:rPr>
                <w:rFonts w:asciiTheme="majorHAnsi" w:hAnsiTheme="majorHAnsi" w:cs="Arial"/>
                <w:sz w:val="20"/>
                <w:szCs w:val="20"/>
                <w:lang w:val="en-IE"/>
              </w:rPr>
            </w:pPr>
          </w:p>
        </w:tc>
        <w:tc>
          <w:tcPr>
            <w:tcW w:w="2552" w:type="dxa"/>
          </w:tcPr>
          <w:p w14:paraId="487279BF" w14:textId="77777777" w:rsidR="00CA1D9F" w:rsidRPr="00D52487" w:rsidRDefault="00CA1D9F" w:rsidP="00D52487">
            <w:pPr>
              <w:spacing w:before="120" w:after="120"/>
              <w:rPr>
                <w:rFonts w:asciiTheme="majorHAnsi" w:hAnsiTheme="majorHAnsi" w:cs="Arial"/>
                <w:sz w:val="20"/>
                <w:szCs w:val="20"/>
                <w:lang w:val="en-IE"/>
              </w:rPr>
            </w:pPr>
          </w:p>
        </w:tc>
        <w:tc>
          <w:tcPr>
            <w:tcW w:w="992" w:type="dxa"/>
          </w:tcPr>
          <w:p w14:paraId="6AB57E8F" w14:textId="77777777" w:rsidR="00CA1D9F" w:rsidRPr="00D52487" w:rsidRDefault="00CA1D9F" w:rsidP="00D52487">
            <w:pPr>
              <w:spacing w:before="120" w:after="120"/>
              <w:rPr>
                <w:rFonts w:asciiTheme="majorHAnsi" w:hAnsiTheme="majorHAnsi" w:cs="Arial"/>
                <w:sz w:val="20"/>
                <w:szCs w:val="20"/>
                <w:lang w:val="en-IE"/>
              </w:rPr>
            </w:pPr>
          </w:p>
        </w:tc>
        <w:tc>
          <w:tcPr>
            <w:tcW w:w="906" w:type="dxa"/>
          </w:tcPr>
          <w:p w14:paraId="4FC51C8C" w14:textId="77777777" w:rsidR="00CA1D9F" w:rsidRPr="00D52487" w:rsidRDefault="00CA1D9F" w:rsidP="00D52487">
            <w:pPr>
              <w:spacing w:before="120" w:after="120"/>
              <w:rPr>
                <w:rFonts w:asciiTheme="majorHAnsi" w:hAnsiTheme="majorHAnsi" w:cs="Arial"/>
                <w:sz w:val="20"/>
                <w:szCs w:val="20"/>
                <w:lang w:val="en-IE"/>
              </w:rPr>
            </w:pPr>
          </w:p>
        </w:tc>
      </w:tr>
      <w:tr w:rsidR="00CA1D9F" w:rsidRPr="00904A3D" w14:paraId="366BB6D4" w14:textId="77777777" w:rsidTr="00F45913">
        <w:tc>
          <w:tcPr>
            <w:tcW w:w="5387" w:type="dxa"/>
          </w:tcPr>
          <w:p w14:paraId="0A9FFEF1" w14:textId="7ACE920B" w:rsidR="00CA1D9F" w:rsidRDefault="00F02352" w:rsidP="003958EB">
            <w:pPr>
              <w:pStyle w:val="ListParagraph"/>
              <w:numPr>
                <w:ilvl w:val="0"/>
                <w:numId w:val="50"/>
              </w:numPr>
              <w:spacing w:before="120" w:after="120"/>
              <w:ind w:hanging="72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Will learners be asked for feedback on their experience of remote learning?  Where will this feedback be considered and responded to?</w:t>
            </w:r>
          </w:p>
        </w:tc>
        <w:tc>
          <w:tcPr>
            <w:tcW w:w="3260" w:type="dxa"/>
          </w:tcPr>
          <w:p w14:paraId="3704087E" w14:textId="77777777" w:rsidR="00CA1D9F" w:rsidRPr="00D52487" w:rsidRDefault="00CA1D9F" w:rsidP="00D52487">
            <w:pPr>
              <w:spacing w:before="120" w:after="120"/>
              <w:rPr>
                <w:rFonts w:asciiTheme="majorHAnsi" w:hAnsiTheme="majorHAnsi" w:cs="Arial"/>
                <w:sz w:val="20"/>
                <w:szCs w:val="20"/>
                <w:lang w:val="en-IE"/>
              </w:rPr>
            </w:pPr>
          </w:p>
        </w:tc>
        <w:tc>
          <w:tcPr>
            <w:tcW w:w="2552" w:type="dxa"/>
          </w:tcPr>
          <w:p w14:paraId="30C6924E" w14:textId="77777777" w:rsidR="00CA1D9F" w:rsidRPr="00D52487" w:rsidRDefault="00CA1D9F" w:rsidP="00D52487">
            <w:pPr>
              <w:spacing w:before="120" w:after="120"/>
              <w:rPr>
                <w:rFonts w:asciiTheme="majorHAnsi" w:hAnsiTheme="majorHAnsi" w:cs="Arial"/>
                <w:sz w:val="20"/>
                <w:szCs w:val="20"/>
                <w:lang w:val="en-IE"/>
              </w:rPr>
            </w:pPr>
          </w:p>
        </w:tc>
        <w:tc>
          <w:tcPr>
            <w:tcW w:w="992" w:type="dxa"/>
          </w:tcPr>
          <w:p w14:paraId="4CE78D95" w14:textId="77777777" w:rsidR="00CA1D9F" w:rsidRPr="00D52487" w:rsidRDefault="00CA1D9F" w:rsidP="00D52487">
            <w:pPr>
              <w:spacing w:before="120" w:after="120"/>
              <w:rPr>
                <w:rFonts w:asciiTheme="majorHAnsi" w:hAnsiTheme="majorHAnsi" w:cs="Arial"/>
                <w:sz w:val="20"/>
                <w:szCs w:val="20"/>
                <w:lang w:val="en-IE"/>
              </w:rPr>
            </w:pPr>
          </w:p>
        </w:tc>
        <w:tc>
          <w:tcPr>
            <w:tcW w:w="906" w:type="dxa"/>
          </w:tcPr>
          <w:p w14:paraId="6A2F5F66" w14:textId="77777777" w:rsidR="00CA1D9F" w:rsidRPr="00D52487" w:rsidRDefault="00CA1D9F" w:rsidP="00D52487">
            <w:pPr>
              <w:spacing w:before="120" w:after="120"/>
              <w:rPr>
                <w:rFonts w:asciiTheme="majorHAnsi" w:hAnsiTheme="majorHAnsi" w:cs="Arial"/>
                <w:sz w:val="20"/>
                <w:szCs w:val="20"/>
                <w:lang w:val="en-IE"/>
              </w:rPr>
            </w:pPr>
          </w:p>
        </w:tc>
      </w:tr>
    </w:tbl>
    <w:p w14:paraId="7C4D31F7" w14:textId="77777777" w:rsidR="00656E1E" w:rsidRPr="00D52985" w:rsidRDefault="00656E1E" w:rsidP="00656E1E">
      <w:pPr>
        <w:spacing w:line="276" w:lineRule="auto"/>
        <w:rPr>
          <w:rFonts w:asciiTheme="majorHAnsi" w:hAnsiTheme="majorHAnsi" w:cs="Arial"/>
          <w:szCs w:val="22"/>
          <w:lang w:val="en-IE"/>
        </w:rPr>
      </w:pPr>
    </w:p>
    <w:bookmarkEnd w:id="0"/>
    <w:p w14:paraId="3882C445" w14:textId="77777777" w:rsidR="00BF65E0" w:rsidRPr="00D52985" w:rsidRDefault="00BF65E0">
      <w:pPr>
        <w:rPr>
          <w:rFonts w:asciiTheme="majorHAnsi" w:hAnsiTheme="majorHAnsi" w:cs="Arial"/>
          <w:szCs w:val="22"/>
          <w:lang w:val="en-IE"/>
        </w:rPr>
      </w:pPr>
    </w:p>
    <w:p w14:paraId="0BB06881" w14:textId="77777777" w:rsidR="00BF65E0" w:rsidRPr="00D52985" w:rsidRDefault="00BF65E0">
      <w:pPr>
        <w:rPr>
          <w:rFonts w:asciiTheme="majorHAnsi" w:hAnsiTheme="majorHAnsi" w:cs="Arial"/>
          <w:szCs w:val="22"/>
          <w:lang w:val="en-IE"/>
        </w:rPr>
      </w:pPr>
    </w:p>
    <w:p w14:paraId="09A5E3C0" w14:textId="77777777" w:rsidR="00BF65E0" w:rsidRPr="00D52985" w:rsidRDefault="00BF65E0">
      <w:pPr>
        <w:rPr>
          <w:rFonts w:asciiTheme="majorHAnsi" w:hAnsiTheme="majorHAnsi" w:cs="Arial"/>
          <w:szCs w:val="22"/>
          <w:lang w:val="en-IE"/>
        </w:rPr>
      </w:pPr>
    </w:p>
    <w:p w14:paraId="3C1EE9C8" w14:textId="77777777" w:rsidR="00BF65E0" w:rsidRPr="00D52985" w:rsidRDefault="00BF65E0">
      <w:pPr>
        <w:rPr>
          <w:rFonts w:asciiTheme="majorHAnsi" w:hAnsiTheme="majorHAnsi" w:cs="Arial"/>
          <w:szCs w:val="22"/>
          <w:lang w:val="en-IE"/>
        </w:rPr>
      </w:pPr>
    </w:p>
    <w:p w14:paraId="08FB7DDE" w14:textId="77777777" w:rsidR="00BF65E0" w:rsidRPr="00D52985" w:rsidRDefault="00BF65E0">
      <w:pPr>
        <w:rPr>
          <w:rFonts w:asciiTheme="majorHAnsi" w:hAnsiTheme="majorHAnsi" w:cs="Arial"/>
          <w:szCs w:val="22"/>
          <w:lang w:val="en-IE"/>
        </w:rPr>
      </w:pPr>
    </w:p>
    <w:p w14:paraId="331869D1" w14:textId="77777777" w:rsidR="00BF65E0" w:rsidRPr="00D52985" w:rsidRDefault="00BF65E0">
      <w:pPr>
        <w:rPr>
          <w:rFonts w:asciiTheme="majorHAnsi" w:hAnsiTheme="majorHAnsi" w:cs="Arial"/>
          <w:szCs w:val="22"/>
          <w:lang w:val="en-IE"/>
        </w:rPr>
      </w:pPr>
    </w:p>
    <w:p w14:paraId="4AA04B4B" w14:textId="77777777" w:rsidR="00BF65E0" w:rsidRPr="00D52985" w:rsidRDefault="00BF65E0">
      <w:pPr>
        <w:rPr>
          <w:rFonts w:asciiTheme="majorHAnsi" w:hAnsiTheme="majorHAnsi" w:cs="Arial"/>
          <w:szCs w:val="22"/>
          <w:lang w:val="en-IE"/>
        </w:rPr>
      </w:pPr>
    </w:p>
    <w:p w14:paraId="02756A52" w14:textId="77777777" w:rsidR="00EC1F28" w:rsidRPr="00D52985" w:rsidRDefault="00EC1F28" w:rsidP="00F50206">
      <w:pPr>
        <w:rPr>
          <w:rFonts w:asciiTheme="majorHAnsi" w:hAnsiTheme="majorHAnsi" w:cs="Arial"/>
          <w:szCs w:val="22"/>
          <w:lang w:val="en-IE"/>
        </w:rPr>
      </w:pPr>
    </w:p>
    <w:sectPr w:rsidR="00EC1F28" w:rsidRPr="00D52985" w:rsidSect="00904A3D">
      <w:pgSz w:w="15840" w:h="12240" w:orient="landscape"/>
      <w:pgMar w:top="1440" w:right="1440" w:bottom="1440" w:left="1440"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745C8C" w14:textId="77777777" w:rsidR="00782D3D" w:rsidRDefault="00782D3D">
      <w:r>
        <w:separator/>
      </w:r>
    </w:p>
  </w:endnote>
  <w:endnote w:type="continuationSeparator" w:id="0">
    <w:p w14:paraId="718BAEBB" w14:textId="77777777" w:rsidR="00782D3D" w:rsidRDefault="00782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Frutiger Linotype">
    <w:altName w:val="Tahoma"/>
    <w:charset w:val="00"/>
    <w:family w:val="swiss"/>
    <w:pitch w:val="variable"/>
    <w:sig w:usb0="00000087" w:usb1="00000000"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FF644" w14:textId="77777777" w:rsidR="00782D3D" w:rsidRDefault="00782D3D" w:rsidP="00D92D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B76E03" w14:textId="77777777" w:rsidR="00782D3D" w:rsidRDefault="00782D3D" w:rsidP="00D92D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CD7307" w14:textId="0112ACAF" w:rsidR="00782D3D" w:rsidRPr="005C4B2A" w:rsidRDefault="00B82D02" w:rsidP="00C45991">
    <w:pPr>
      <w:pStyle w:val="Footer"/>
      <w:tabs>
        <w:tab w:val="clear" w:pos="4320"/>
        <w:tab w:val="clear" w:pos="8640"/>
        <w:tab w:val="center" w:pos="3260"/>
        <w:tab w:val="right" w:pos="12758"/>
      </w:tabs>
      <w:rPr>
        <w:rFonts w:ascii="Calibri" w:hAnsi="Calibri"/>
        <w:i/>
        <w:sz w:val="20"/>
        <w:szCs w:val="20"/>
        <w:lang w:val="en-IE"/>
      </w:rPr>
    </w:pPr>
    <w:r>
      <w:rPr>
        <w:rFonts w:ascii="Calibri" w:hAnsi="Calibri"/>
        <w:i/>
        <w:sz w:val="20"/>
        <w:szCs w:val="20"/>
        <w:lang w:val="en-IE"/>
      </w:rPr>
      <w:t xml:space="preserve">Blended Learning </w:t>
    </w:r>
    <w:r w:rsidR="00782D3D" w:rsidRPr="005C4B2A">
      <w:rPr>
        <w:rFonts w:ascii="Calibri" w:hAnsi="Calibri"/>
        <w:i/>
        <w:sz w:val="20"/>
        <w:szCs w:val="20"/>
        <w:lang w:val="en-IE"/>
      </w:rPr>
      <w:t>Gap Analysis Tool - &lt;Provider Name&gt;</w:t>
    </w:r>
    <w:r w:rsidR="00782D3D" w:rsidRPr="005C4B2A">
      <w:rPr>
        <w:rFonts w:ascii="Calibri" w:hAnsi="Calibri"/>
        <w:i/>
        <w:sz w:val="20"/>
        <w:szCs w:val="20"/>
        <w:lang w:val="en-IE"/>
      </w:rPr>
      <w:tab/>
      <w:t xml:space="preserve"> Page </w:t>
    </w:r>
    <w:r w:rsidR="00782D3D" w:rsidRPr="005C4B2A">
      <w:rPr>
        <w:rFonts w:ascii="Calibri" w:hAnsi="Calibri"/>
        <w:i/>
        <w:sz w:val="20"/>
        <w:szCs w:val="20"/>
        <w:lang w:val="en-IE"/>
      </w:rPr>
      <w:fldChar w:fldCharType="begin"/>
    </w:r>
    <w:r w:rsidR="00782D3D" w:rsidRPr="005C4B2A">
      <w:rPr>
        <w:rFonts w:ascii="Calibri" w:hAnsi="Calibri"/>
        <w:i/>
        <w:sz w:val="20"/>
        <w:szCs w:val="20"/>
        <w:lang w:val="en-IE"/>
      </w:rPr>
      <w:instrText xml:space="preserve"> PAGE   \* MERGEFORMAT </w:instrText>
    </w:r>
    <w:r w:rsidR="00782D3D" w:rsidRPr="005C4B2A">
      <w:rPr>
        <w:rFonts w:ascii="Calibri" w:hAnsi="Calibri"/>
        <w:i/>
        <w:sz w:val="20"/>
        <w:szCs w:val="20"/>
        <w:lang w:val="en-IE"/>
      </w:rPr>
      <w:fldChar w:fldCharType="separate"/>
    </w:r>
    <w:r w:rsidR="00782D3D" w:rsidRPr="005C4B2A">
      <w:rPr>
        <w:rFonts w:ascii="Calibri" w:hAnsi="Calibri"/>
        <w:i/>
        <w:noProof/>
        <w:sz w:val="20"/>
        <w:szCs w:val="20"/>
        <w:lang w:val="en-IE"/>
      </w:rPr>
      <w:t>22</w:t>
    </w:r>
    <w:r w:rsidR="00782D3D" w:rsidRPr="005C4B2A">
      <w:rPr>
        <w:rFonts w:ascii="Calibri" w:hAnsi="Calibri"/>
        <w:i/>
        <w:noProof/>
        <w:sz w:val="20"/>
        <w:szCs w:val="20"/>
        <w:lang w:val="en-I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DFC53" w14:textId="77777777" w:rsidR="00F45913" w:rsidRDefault="00F459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7C78BE" w14:textId="77777777" w:rsidR="00782D3D" w:rsidRDefault="00782D3D">
      <w:r>
        <w:separator/>
      </w:r>
    </w:p>
  </w:footnote>
  <w:footnote w:type="continuationSeparator" w:id="0">
    <w:p w14:paraId="0457C7C9" w14:textId="77777777" w:rsidR="00782D3D" w:rsidRDefault="00782D3D">
      <w:r>
        <w:continuationSeparator/>
      </w:r>
    </w:p>
  </w:footnote>
  <w:footnote w:id="1">
    <w:p w14:paraId="5A02C3FD" w14:textId="111BEA5C" w:rsidR="009A0634" w:rsidRPr="009A0634" w:rsidRDefault="009A0634">
      <w:pPr>
        <w:pStyle w:val="FootnoteText"/>
        <w:rPr>
          <w:lang w:val="en-IE"/>
        </w:rPr>
      </w:pPr>
      <w:r>
        <w:rPr>
          <w:rStyle w:val="FootnoteReference"/>
        </w:rPr>
        <w:footnoteRef/>
      </w:r>
      <w:r>
        <w:t xml:space="preserve"> </w:t>
      </w:r>
      <w:r>
        <w:rPr>
          <w:lang w:val="en-IE"/>
        </w:rPr>
        <w:t>Consider, among other aspects – synchronous and/or asynchronous delivery, resource material for learners or active participation online, learning only or assessment also</w:t>
      </w:r>
      <w:r w:rsidR="0047422F">
        <w:rPr>
          <w:lang w:val="en-IE"/>
        </w:rPr>
        <w:t>.</w:t>
      </w:r>
    </w:p>
  </w:footnote>
  <w:footnote w:id="2">
    <w:p w14:paraId="2CF421B1" w14:textId="76FA7B39" w:rsidR="009A0634" w:rsidRPr="009A0634" w:rsidRDefault="009A0634">
      <w:pPr>
        <w:pStyle w:val="FootnoteText"/>
        <w:rPr>
          <w:lang w:val="en-IE"/>
        </w:rPr>
      </w:pPr>
      <w:r>
        <w:rPr>
          <w:rStyle w:val="FootnoteReference"/>
        </w:rPr>
        <w:footnoteRef/>
      </w:r>
      <w:r>
        <w:t xml:space="preserve"> </w:t>
      </w:r>
      <w:r>
        <w:rPr>
          <w:lang w:val="en-IE"/>
        </w:rPr>
        <w:t>This might be described in terms of award type, duration, learner profile or a combination of same</w:t>
      </w:r>
      <w:r w:rsidR="0047422F">
        <w:rPr>
          <w:lang w:val="en-IE"/>
        </w:rPr>
        <w:t>.</w:t>
      </w:r>
    </w:p>
  </w:footnote>
  <w:footnote w:id="3">
    <w:p w14:paraId="1B8D994C" w14:textId="01E383DE" w:rsidR="009A0634" w:rsidRPr="009A0634" w:rsidRDefault="009A0634">
      <w:pPr>
        <w:pStyle w:val="FootnoteText"/>
        <w:rPr>
          <w:lang w:val="en-IE"/>
        </w:rPr>
      </w:pPr>
      <w:r>
        <w:rPr>
          <w:rStyle w:val="FootnoteReference"/>
        </w:rPr>
        <w:footnoteRef/>
      </w:r>
      <w:r>
        <w:t xml:space="preserve"> </w:t>
      </w:r>
      <w:r>
        <w:rPr>
          <w:lang w:val="en-IE"/>
        </w:rPr>
        <w:t xml:space="preserve">Has your senior management committed to resourcing and maintaining </w:t>
      </w:r>
      <w:r w:rsidR="0047422F">
        <w:rPr>
          <w:lang w:val="en-IE"/>
        </w:rPr>
        <w:t xml:space="preserve">online provision i.e. </w:t>
      </w:r>
      <w:r>
        <w:rPr>
          <w:lang w:val="en-IE"/>
        </w:rPr>
        <w:t xml:space="preserve"> </w:t>
      </w:r>
      <w:r w:rsidR="0047422F">
        <w:rPr>
          <w:lang w:val="en-IE"/>
        </w:rPr>
        <w:t>have the organisational implications been considered and accepted.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093182" w14:textId="77777777" w:rsidR="00F45913" w:rsidRDefault="00F459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EFD92" w14:textId="77777777" w:rsidR="00782D3D" w:rsidRDefault="00782D3D" w:rsidP="006A541C">
    <w:pPr>
      <w:pStyle w:val="Header"/>
      <w:jc w:val="right"/>
    </w:pPr>
    <w:r>
      <w:rPr>
        <w:noProof/>
        <w:lang w:val="en-IE" w:eastAsia="en-IE"/>
      </w:rPr>
      <w:drawing>
        <wp:inline distT="0" distB="0" distL="0" distR="0" wp14:anchorId="2A90E5DC" wp14:editId="13CEF919">
          <wp:extent cx="2609850" cy="775901"/>
          <wp:effectExtent l="0" t="0" r="0" b="5715"/>
          <wp:docPr id="2" name="Picture 3" descr="C:\Users\amaher\AppData\Local\Microsoft\Windows\Temporary Internet Files\Content.Outlook\KG7EQMBX\QQI-RGB-eng-72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maher\AppData\Local\Microsoft\Windows\Temporary Internet Files\Content.Outlook\KG7EQMBX\QQI-RGB-eng-72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9144" cy="781637"/>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620A5" w14:textId="77777777" w:rsidR="00F45913" w:rsidRDefault="00F459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BD4BE2"/>
    <w:multiLevelType w:val="hybridMultilevel"/>
    <w:tmpl w:val="C532A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B06862"/>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14885449"/>
    <w:multiLevelType w:val="multilevel"/>
    <w:tmpl w:val="73086F14"/>
    <w:styleLink w:val="Style1"/>
    <w:lvl w:ilvl="0">
      <w:start w:val="3"/>
      <w:numFmt w:val="decimal"/>
      <w:lvlText w:val="%1"/>
      <w:lvlJc w:val="left"/>
      <w:pPr>
        <w:tabs>
          <w:tab w:val="num" w:pos="450"/>
        </w:tabs>
        <w:ind w:left="450" w:hanging="450"/>
      </w:pPr>
      <w:rPr>
        <w:rFonts w:cs="Times New Roman" w:hint="default"/>
      </w:rPr>
    </w:lvl>
    <w:lvl w:ilvl="1">
      <w:start w:val="6"/>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 w15:restartNumberingAfterBreak="0">
    <w:nsid w:val="16D92C5E"/>
    <w:multiLevelType w:val="hybridMultilevel"/>
    <w:tmpl w:val="B37E57DE"/>
    <w:lvl w:ilvl="0" w:tplc="18090003">
      <w:start w:val="1"/>
      <w:numFmt w:val="bullet"/>
      <w:lvlText w:val="o"/>
      <w:lvlJc w:val="left"/>
      <w:pPr>
        <w:ind w:left="750" w:hanging="360"/>
      </w:pPr>
      <w:rPr>
        <w:rFonts w:ascii="Courier New" w:hAnsi="Courier New" w:cs="Courier New" w:hint="default"/>
      </w:rPr>
    </w:lvl>
    <w:lvl w:ilvl="1" w:tplc="18090003" w:tentative="1">
      <w:start w:val="1"/>
      <w:numFmt w:val="bullet"/>
      <w:lvlText w:val="o"/>
      <w:lvlJc w:val="left"/>
      <w:pPr>
        <w:ind w:left="1470" w:hanging="360"/>
      </w:pPr>
      <w:rPr>
        <w:rFonts w:ascii="Courier New" w:hAnsi="Courier New" w:cs="Courier New" w:hint="default"/>
      </w:rPr>
    </w:lvl>
    <w:lvl w:ilvl="2" w:tplc="18090005" w:tentative="1">
      <w:start w:val="1"/>
      <w:numFmt w:val="bullet"/>
      <w:lvlText w:val=""/>
      <w:lvlJc w:val="left"/>
      <w:pPr>
        <w:ind w:left="2190" w:hanging="360"/>
      </w:pPr>
      <w:rPr>
        <w:rFonts w:ascii="Wingdings" w:hAnsi="Wingdings" w:hint="default"/>
      </w:rPr>
    </w:lvl>
    <w:lvl w:ilvl="3" w:tplc="18090001" w:tentative="1">
      <w:start w:val="1"/>
      <w:numFmt w:val="bullet"/>
      <w:lvlText w:val=""/>
      <w:lvlJc w:val="left"/>
      <w:pPr>
        <w:ind w:left="2910" w:hanging="360"/>
      </w:pPr>
      <w:rPr>
        <w:rFonts w:ascii="Symbol" w:hAnsi="Symbol" w:hint="default"/>
      </w:rPr>
    </w:lvl>
    <w:lvl w:ilvl="4" w:tplc="18090003" w:tentative="1">
      <w:start w:val="1"/>
      <w:numFmt w:val="bullet"/>
      <w:lvlText w:val="o"/>
      <w:lvlJc w:val="left"/>
      <w:pPr>
        <w:ind w:left="3630" w:hanging="360"/>
      </w:pPr>
      <w:rPr>
        <w:rFonts w:ascii="Courier New" w:hAnsi="Courier New" w:cs="Courier New" w:hint="default"/>
      </w:rPr>
    </w:lvl>
    <w:lvl w:ilvl="5" w:tplc="18090005" w:tentative="1">
      <w:start w:val="1"/>
      <w:numFmt w:val="bullet"/>
      <w:lvlText w:val=""/>
      <w:lvlJc w:val="left"/>
      <w:pPr>
        <w:ind w:left="4350" w:hanging="360"/>
      </w:pPr>
      <w:rPr>
        <w:rFonts w:ascii="Wingdings" w:hAnsi="Wingdings" w:hint="default"/>
      </w:rPr>
    </w:lvl>
    <w:lvl w:ilvl="6" w:tplc="18090001" w:tentative="1">
      <w:start w:val="1"/>
      <w:numFmt w:val="bullet"/>
      <w:lvlText w:val=""/>
      <w:lvlJc w:val="left"/>
      <w:pPr>
        <w:ind w:left="5070" w:hanging="360"/>
      </w:pPr>
      <w:rPr>
        <w:rFonts w:ascii="Symbol" w:hAnsi="Symbol" w:hint="default"/>
      </w:rPr>
    </w:lvl>
    <w:lvl w:ilvl="7" w:tplc="18090003" w:tentative="1">
      <w:start w:val="1"/>
      <w:numFmt w:val="bullet"/>
      <w:lvlText w:val="o"/>
      <w:lvlJc w:val="left"/>
      <w:pPr>
        <w:ind w:left="5790" w:hanging="360"/>
      </w:pPr>
      <w:rPr>
        <w:rFonts w:ascii="Courier New" w:hAnsi="Courier New" w:cs="Courier New" w:hint="default"/>
      </w:rPr>
    </w:lvl>
    <w:lvl w:ilvl="8" w:tplc="18090005" w:tentative="1">
      <w:start w:val="1"/>
      <w:numFmt w:val="bullet"/>
      <w:lvlText w:val=""/>
      <w:lvlJc w:val="left"/>
      <w:pPr>
        <w:ind w:left="6510" w:hanging="360"/>
      </w:pPr>
      <w:rPr>
        <w:rFonts w:ascii="Wingdings" w:hAnsi="Wingdings" w:hint="default"/>
      </w:rPr>
    </w:lvl>
  </w:abstractNum>
  <w:abstractNum w:abstractNumId="4" w15:restartNumberingAfterBreak="0">
    <w:nsid w:val="176A6B1B"/>
    <w:multiLevelType w:val="hybridMultilevel"/>
    <w:tmpl w:val="67020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70246B"/>
    <w:multiLevelType w:val="hybridMultilevel"/>
    <w:tmpl w:val="B6A8DF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7B4F82"/>
    <w:multiLevelType w:val="hybridMultilevel"/>
    <w:tmpl w:val="84D2E7F6"/>
    <w:lvl w:ilvl="0" w:tplc="F6E44806">
      <w:start w:val="1"/>
      <w:numFmt w:val="decimal"/>
      <w:lvlText w:val="BLG2.%1."/>
      <w:lvlJc w:val="left"/>
      <w:pPr>
        <w:ind w:left="750" w:hanging="360"/>
      </w:pPr>
      <w:rPr>
        <w:rFonts w:hint="default"/>
      </w:rPr>
    </w:lvl>
    <w:lvl w:ilvl="1" w:tplc="7DB8A0E8">
      <w:start w:val="1"/>
      <w:numFmt w:val="lowerLetter"/>
      <w:lvlText w:val="BLG2.2%2."/>
      <w:lvlJc w:val="left"/>
      <w:pPr>
        <w:ind w:left="1470" w:hanging="360"/>
      </w:pPr>
      <w:rPr>
        <w:rFonts w:hint="default"/>
      </w:rPr>
    </w:lvl>
    <w:lvl w:ilvl="2" w:tplc="1809001B" w:tentative="1">
      <w:start w:val="1"/>
      <w:numFmt w:val="lowerRoman"/>
      <w:lvlText w:val="%3."/>
      <w:lvlJc w:val="right"/>
      <w:pPr>
        <w:ind w:left="2190" w:hanging="180"/>
      </w:pPr>
    </w:lvl>
    <w:lvl w:ilvl="3" w:tplc="1809000F" w:tentative="1">
      <w:start w:val="1"/>
      <w:numFmt w:val="decimal"/>
      <w:lvlText w:val="%4."/>
      <w:lvlJc w:val="left"/>
      <w:pPr>
        <w:ind w:left="2910" w:hanging="360"/>
      </w:pPr>
    </w:lvl>
    <w:lvl w:ilvl="4" w:tplc="18090019" w:tentative="1">
      <w:start w:val="1"/>
      <w:numFmt w:val="lowerLetter"/>
      <w:lvlText w:val="%5."/>
      <w:lvlJc w:val="left"/>
      <w:pPr>
        <w:ind w:left="3630" w:hanging="360"/>
      </w:pPr>
    </w:lvl>
    <w:lvl w:ilvl="5" w:tplc="1809001B" w:tentative="1">
      <w:start w:val="1"/>
      <w:numFmt w:val="lowerRoman"/>
      <w:lvlText w:val="%6."/>
      <w:lvlJc w:val="right"/>
      <w:pPr>
        <w:ind w:left="4350" w:hanging="180"/>
      </w:pPr>
    </w:lvl>
    <w:lvl w:ilvl="6" w:tplc="1809000F" w:tentative="1">
      <w:start w:val="1"/>
      <w:numFmt w:val="decimal"/>
      <w:lvlText w:val="%7."/>
      <w:lvlJc w:val="left"/>
      <w:pPr>
        <w:ind w:left="5070" w:hanging="360"/>
      </w:pPr>
    </w:lvl>
    <w:lvl w:ilvl="7" w:tplc="18090019" w:tentative="1">
      <w:start w:val="1"/>
      <w:numFmt w:val="lowerLetter"/>
      <w:lvlText w:val="%8."/>
      <w:lvlJc w:val="left"/>
      <w:pPr>
        <w:ind w:left="5790" w:hanging="360"/>
      </w:pPr>
    </w:lvl>
    <w:lvl w:ilvl="8" w:tplc="1809001B" w:tentative="1">
      <w:start w:val="1"/>
      <w:numFmt w:val="lowerRoman"/>
      <w:lvlText w:val="%9."/>
      <w:lvlJc w:val="right"/>
      <w:pPr>
        <w:ind w:left="6510" w:hanging="180"/>
      </w:pPr>
    </w:lvl>
  </w:abstractNum>
  <w:abstractNum w:abstractNumId="7" w15:restartNumberingAfterBreak="0">
    <w:nsid w:val="22F37684"/>
    <w:multiLevelType w:val="hybridMultilevel"/>
    <w:tmpl w:val="F78415FA"/>
    <w:lvl w:ilvl="0" w:tplc="54B4CF1A">
      <w:start w:val="1"/>
      <w:numFmt w:val="lowerRoma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DD0223"/>
    <w:multiLevelType w:val="hybridMultilevel"/>
    <w:tmpl w:val="539AD1C2"/>
    <w:lvl w:ilvl="0" w:tplc="1809000F">
      <w:start w:val="1"/>
      <w:numFmt w:val="decimal"/>
      <w:lvlText w:val="%1."/>
      <w:lvlJc w:val="left"/>
      <w:pPr>
        <w:ind w:left="750" w:hanging="360"/>
      </w:pPr>
    </w:lvl>
    <w:lvl w:ilvl="1" w:tplc="18090019" w:tentative="1">
      <w:start w:val="1"/>
      <w:numFmt w:val="lowerLetter"/>
      <w:lvlText w:val="%2."/>
      <w:lvlJc w:val="left"/>
      <w:pPr>
        <w:ind w:left="1470" w:hanging="360"/>
      </w:pPr>
    </w:lvl>
    <w:lvl w:ilvl="2" w:tplc="1809001B" w:tentative="1">
      <w:start w:val="1"/>
      <w:numFmt w:val="lowerRoman"/>
      <w:lvlText w:val="%3."/>
      <w:lvlJc w:val="right"/>
      <w:pPr>
        <w:ind w:left="2190" w:hanging="180"/>
      </w:pPr>
    </w:lvl>
    <w:lvl w:ilvl="3" w:tplc="1809000F" w:tentative="1">
      <w:start w:val="1"/>
      <w:numFmt w:val="decimal"/>
      <w:lvlText w:val="%4."/>
      <w:lvlJc w:val="left"/>
      <w:pPr>
        <w:ind w:left="2910" w:hanging="360"/>
      </w:pPr>
    </w:lvl>
    <w:lvl w:ilvl="4" w:tplc="18090019" w:tentative="1">
      <w:start w:val="1"/>
      <w:numFmt w:val="lowerLetter"/>
      <w:lvlText w:val="%5."/>
      <w:lvlJc w:val="left"/>
      <w:pPr>
        <w:ind w:left="3630" w:hanging="360"/>
      </w:pPr>
    </w:lvl>
    <w:lvl w:ilvl="5" w:tplc="1809001B" w:tentative="1">
      <w:start w:val="1"/>
      <w:numFmt w:val="lowerRoman"/>
      <w:lvlText w:val="%6."/>
      <w:lvlJc w:val="right"/>
      <w:pPr>
        <w:ind w:left="4350" w:hanging="180"/>
      </w:pPr>
    </w:lvl>
    <w:lvl w:ilvl="6" w:tplc="1809000F" w:tentative="1">
      <w:start w:val="1"/>
      <w:numFmt w:val="decimal"/>
      <w:lvlText w:val="%7."/>
      <w:lvlJc w:val="left"/>
      <w:pPr>
        <w:ind w:left="5070" w:hanging="360"/>
      </w:pPr>
    </w:lvl>
    <w:lvl w:ilvl="7" w:tplc="18090019" w:tentative="1">
      <w:start w:val="1"/>
      <w:numFmt w:val="lowerLetter"/>
      <w:lvlText w:val="%8."/>
      <w:lvlJc w:val="left"/>
      <w:pPr>
        <w:ind w:left="5790" w:hanging="360"/>
      </w:pPr>
    </w:lvl>
    <w:lvl w:ilvl="8" w:tplc="1809001B" w:tentative="1">
      <w:start w:val="1"/>
      <w:numFmt w:val="lowerRoman"/>
      <w:lvlText w:val="%9."/>
      <w:lvlJc w:val="right"/>
      <w:pPr>
        <w:ind w:left="6510" w:hanging="180"/>
      </w:pPr>
    </w:lvl>
  </w:abstractNum>
  <w:abstractNum w:abstractNumId="9" w15:restartNumberingAfterBreak="0">
    <w:nsid w:val="2A960998"/>
    <w:multiLevelType w:val="hybridMultilevel"/>
    <w:tmpl w:val="9C44510C"/>
    <w:lvl w:ilvl="0" w:tplc="9AD20A58">
      <w:start w:val="1"/>
      <w:numFmt w:val="lowerLetter"/>
      <w:lvlText w:val="CG9%1."/>
      <w:lvlJc w:val="left"/>
      <w:pPr>
        <w:ind w:left="75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BC551A2"/>
    <w:multiLevelType w:val="hybridMultilevel"/>
    <w:tmpl w:val="E9B8CD0A"/>
    <w:lvl w:ilvl="0" w:tplc="D7521DB6">
      <w:start w:val="1"/>
      <w:numFmt w:val="lowerLetter"/>
      <w:lvlText w:val="CG4%1."/>
      <w:lvlJc w:val="left"/>
      <w:pPr>
        <w:ind w:left="75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DDC058A"/>
    <w:multiLevelType w:val="hybridMultilevel"/>
    <w:tmpl w:val="687E20C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E890C54"/>
    <w:multiLevelType w:val="hybridMultilevel"/>
    <w:tmpl w:val="62085CA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04871F4"/>
    <w:multiLevelType w:val="hybridMultilevel"/>
    <w:tmpl w:val="EF0EA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2D716C"/>
    <w:multiLevelType w:val="hybridMultilevel"/>
    <w:tmpl w:val="3ACCF2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3E93DB0"/>
    <w:multiLevelType w:val="hybridMultilevel"/>
    <w:tmpl w:val="F78408FE"/>
    <w:lvl w:ilvl="0" w:tplc="E4FC1C9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61D3822"/>
    <w:multiLevelType w:val="hybridMultilevel"/>
    <w:tmpl w:val="790E9C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63A1921"/>
    <w:multiLevelType w:val="hybridMultilevel"/>
    <w:tmpl w:val="8C7E6580"/>
    <w:lvl w:ilvl="0" w:tplc="C19E617C">
      <w:start w:val="1"/>
      <w:numFmt w:val="lowerLetter"/>
      <w:lvlText w:val="CG11%1."/>
      <w:lvlJc w:val="left"/>
      <w:pPr>
        <w:ind w:left="75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7FB4631"/>
    <w:multiLevelType w:val="hybridMultilevel"/>
    <w:tmpl w:val="5088CB1A"/>
    <w:lvl w:ilvl="0" w:tplc="38FA61A4">
      <w:start w:val="1"/>
      <w:numFmt w:val="lowerLetter"/>
      <w:lvlText w:val="2.2%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37FC0871"/>
    <w:multiLevelType w:val="hybridMultilevel"/>
    <w:tmpl w:val="03820D34"/>
    <w:lvl w:ilvl="0" w:tplc="18090001">
      <w:start w:val="1"/>
      <w:numFmt w:val="bullet"/>
      <w:lvlText w:val=""/>
      <w:lvlJc w:val="left"/>
      <w:pPr>
        <w:ind w:left="750" w:hanging="360"/>
      </w:pPr>
      <w:rPr>
        <w:rFonts w:ascii="Symbol" w:hAnsi="Symbol" w:hint="default"/>
      </w:rPr>
    </w:lvl>
    <w:lvl w:ilvl="1" w:tplc="18090003" w:tentative="1">
      <w:start w:val="1"/>
      <w:numFmt w:val="bullet"/>
      <w:lvlText w:val="o"/>
      <w:lvlJc w:val="left"/>
      <w:pPr>
        <w:ind w:left="1470" w:hanging="360"/>
      </w:pPr>
      <w:rPr>
        <w:rFonts w:ascii="Courier New" w:hAnsi="Courier New" w:cs="Courier New" w:hint="default"/>
      </w:rPr>
    </w:lvl>
    <w:lvl w:ilvl="2" w:tplc="18090005" w:tentative="1">
      <w:start w:val="1"/>
      <w:numFmt w:val="bullet"/>
      <w:lvlText w:val=""/>
      <w:lvlJc w:val="left"/>
      <w:pPr>
        <w:ind w:left="2190" w:hanging="360"/>
      </w:pPr>
      <w:rPr>
        <w:rFonts w:ascii="Wingdings" w:hAnsi="Wingdings" w:hint="default"/>
      </w:rPr>
    </w:lvl>
    <w:lvl w:ilvl="3" w:tplc="18090001" w:tentative="1">
      <w:start w:val="1"/>
      <w:numFmt w:val="bullet"/>
      <w:lvlText w:val=""/>
      <w:lvlJc w:val="left"/>
      <w:pPr>
        <w:ind w:left="2910" w:hanging="360"/>
      </w:pPr>
      <w:rPr>
        <w:rFonts w:ascii="Symbol" w:hAnsi="Symbol" w:hint="default"/>
      </w:rPr>
    </w:lvl>
    <w:lvl w:ilvl="4" w:tplc="18090003" w:tentative="1">
      <w:start w:val="1"/>
      <w:numFmt w:val="bullet"/>
      <w:lvlText w:val="o"/>
      <w:lvlJc w:val="left"/>
      <w:pPr>
        <w:ind w:left="3630" w:hanging="360"/>
      </w:pPr>
      <w:rPr>
        <w:rFonts w:ascii="Courier New" w:hAnsi="Courier New" w:cs="Courier New" w:hint="default"/>
      </w:rPr>
    </w:lvl>
    <w:lvl w:ilvl="5" w:tplc="18090005" w:tentative="1">
      <w:start w:val="1"/>
      <w:numFmt w:val="bullet"/>
      <w:lvlText w:val=""/>
      <w:lvlJc w:val="left"/>
      <w:pPr>
        <w:ind w:left="4350" w:hanging="360"/>
      </w:pPr>
      <w:rPr>
        <w:rFonts w:ascii="Wingdings" w:hAnsi="Wingdings" w:hint="default"/>
      </w:rPr>
    </w:lvl>
    <w:lvl w:ilvl="6" w:tplc="18090001" w:tentative="1">
      <w:start w:val="1"/>
      <w:numFmt w:val="bullet"/>
      <w:lvlText w:val=""/>
      <w:lvlJc w:val="left"/>
      <w:pPr>
        <w:ind w:left="5070" w:hanging="360"/>
      </w:pPr>
      <w:rPr>
        <w:rFonts w:ascii="Symbol" w:hAnsi="Symbol" w:hint="default"/>
      </w:rPr>
    </w:lvl>
    <w:lvl w:ilvl="7" w:tplc="18090003" w:tentative="1">
      <w:start w:val="1"/>
      <w:numFmt w:val="bullet"/>
      <w:lvlText w:val="o"/>
      <w:lvlJc w:val="left"/>
      <w:pPr>
        <w:ind w:left="5790" w:hanging="360"/>
      </w:pPr>
      <w:rPr>
        <w:rFonts w:ascii="Courier New" w:hAnsi="Courier New" w:cs="Courier New" w:hint="default"/>
      </w:rPr>
    </w:lvl>
    <w:lvl w:ilvl="8" w:tplc="18090005" w:tentative="1">
      <w:start w:val="1"/>
      <w:numFmt w:val="bullet"/>
      <w:lvlText w:val=""/>
      <w:lvlJc w:val="left"/>
      <w:pPr>
        <w:ind w:left="6510" w:hanging="360"/>
      </w:pPr>
      <w:rPr>
        <w:rFonts w:ascii="Wingdings" w:hAnsi="Wingdings" w:hint="default"/>
      </w:rPr>
    </w:lvl>
  </w:abstractNum>
  <w:abstractNum w:abstractNumId="20" w15:restartNumberingAfterBreak="0">
    <w:nsid w:val="38142850"/>
    <w:multiLevelType w:val="hybridMultilevel"/>
    <w:tmpl w:val="962465A8"/>
    <w:lvl w:ilvl="0" w:tplc="A0DA4B12">
      <w:start w:val="1"/>
      <w:numFmt w:val="lowerLetter"/>
      <w:lvlText w:val="CG10%1."/>
      <w:lvlJc w:val="left"/>
      <w:pPr>
        <w:ind w:left="75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388C0F9E"/>
    <w:multiLevelType w:val="hybridMultilevel"/>
    <w:tmpl w:val="5EC64D04"/>
    <w:lvl w:ilvl="0" w:tplc="322AE798">
      <w:start w:val="1"/>
      <w:numFmt w:val="decimal"/>
      <w:lvlText w:val="%1"/>
      <w:lvlJc w:val="left"/>
      <w:pPr>
        <w:ind w:left="1500" w:hanging="114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39C15BB2"/>
    <w:multiLevelType w:val="hybridMultilevel"/>
    <w:tmpl w:val="280E06C2"/>
    <w:lvl w:ilvl="0" w:tplc="784A5334">
      <w:start w:val="1"/>
      <w:numFmt w:val="lowerLetter"/>
      <w:lvlText w:val="CG8%1."/>
      <w:lvlJc w:val="left"/>
      <w:pPr>
        <w:ind w:left="75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39F53409"/>
    <w:multiLevelType w:val="hybridMultilevel"/>
    <w:tmpl w:val="FB442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046E61"/>
    <w:multiLevelType w:val="hybridMultilevel"/>
    <w:tmpl w:val="9B2421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3042E61"/>
    <w:multiLevelType w:val="hybridMultilevel"/>
    <w:tmpl w:val="89503AE4"/>
    <w:lvl w:ilvl="0" w:tplc="59B6FF52">
      <w:start w:val="1"/>
      <w:numFmt w:val="decimal"/>
      <w:lvlText w:val="BLG3.%1."/>
      <w:lvlJc w:val="left"/>
      <w:pPr>
        <w:ind w:left="750" w:hanging="360"/>
      </w:pPr>
      <w:rPr>
        <w:rFonts w:hint="default"/>
      </w:rPr>
    </w:lvl>
    <w:lvl w:ilvl="1" w:tplc="EE1A18BE">
      <w:start w:val="1"/>
      <w:numFmt w:val="lowerLetter"/>
      <w:lvlText w:val="BLG3.1%2."/>
      <w:lvlJc w:val="left"/>
      <w:pPr>
        <w:ind w:left="1470" w:hanging="360"/>
      </w:pPr>
      <w:rPr>
        <w:rFonts w:hint="default"/>
      </w:rPr>
    </w:lvl>
    <w:lvl w:ilvl="2" w:tplc="1809001B" w:tentative="1">
      <w:start w:val="1"/>
      <w:numFmt w:val="lowerRoman"/>
      <w:lvlText w:val="%3."/>
      <w:lvlJc w:val="right"/>
      <w:pPr>
        <w:ind w:left="2190" w:hanging="180"/>
      </w:pPr>
    </w:lvl>
    <w:lvl w:ilvl="3" w:tplc="1809000F" w:tentative="1">
      <w:start w:val="1"/>
      <w:numFmt w:val="decimal"/>
      <w:lvlText w:val="%4."/>
      <w:lvlJc w:val="left"/>
      <w:pPr>
        <w:ind w:left="2910" w:hanging="360"/>
      </w:pPr>
    </w:lvl>
    <w:lvl w:ilvl="4" w:tplc="18090019" w:tentative="1">
      <w:start w:val="1"/>
      <w:numFmt w:val="lowerLetter"/>
      <w:lvlText w:val="%5."/>
      <w:lvlJc w:val="left"/>
      <w:pPr>
        <w:ind w:left="3630" w:hanging="360"/>
      </w:pPr>
    </w:lvl>
    <w:lvl w:ilvl="5" w:tplc="1809001B" w:tentative="1">
      <w:start w:val="1"/>
      <w:numFmt w:val="lowerRoman"/>
      <w:lvlText w:val="%6."/>
      <w:lvlJc w:val="right"/>
      <w:pPr>
        <w:ind w:left="4350" w:hanging="180"/>
      </w:pPr>
    </w:lvl>
    <w:lvl w:ilvl="6" w:tplc="1809000F" w:tentative="1">
      <w:start w:val="1"/>
      <w:numFmt w:val="decimal"/>
      <w:lvlText w:val="%7."/>
      <w:lvlJc w:val="left"/>
      <w:pPr>
        <w:ind w:left="5070" w:hanging="360"/>
      </w:pPr>
    </w:lvl>
    <w:lvl w:ilvl="7" w:tplc="18090019" w:tentative="1">
      <w:start w:val="1"/>
      <w:numFmt w:val="lowerLetter"/>
      <w:lvlText w:val="%8."/>
      <w:lvlJc w:val="left"/>
      <w:pPr>
        <w:ind w:left="5790" w:hanging="360"/>
      </w:pPr>
    </w:lvl>
    <w:lvl w:ilvl="8" w:tplc="1809001B" w:tentative="1">
      <w:start w:val="1"/>
      <w:numFmt w:val="lowerRoman"/>
      <w:lvlText w:val="%9."/>
      <w:lvlJc w:val="right"/>
      <w:pPr>
        <w:ind w:left="6510" w:hanging="180"/>
      </w:pPr>
    </w:lvl>
  </w:abstractNum>
  <w:abstractNum w:abstractNumId="26" w15:restartNumberingAfterBreak="0">
    <w:nsid w:val="436E10FA"/>
    <w:multiLevelType w:val="hybridMultilevel"/>
    <w:tmpl w:val="F9C82B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3CA520B"/>
    <w:multiLevelType w:val="hybridMultilevel"/>
    <w:tmpl w:val="32C89F98"/>
    <w:lvl w:ilvl="0" w:tplc="B3F8C968">
      <w:start w:val="1"/>
      <w:numFmt w:val="lowerLetter"/>
      <w:lvlText w:val="2.1%1."/>
      <w:lvlJc w:val="left"/>
      <w:pPr>
        <w:ind w:left="750" w:hanging="360"/>
      </w:pPr>
      <w:rPr>
        <w:rFonts w:hint="default"/>
      </w:rPr>
    </w:lvl>
    <w:lvl w:ilvl="1" w:tplc="18090019" w:tentative="1">
      <w:start w:val="1"/>
      <w:numFmt w:val="lowerLetter"/>
      <w:lvlText w:val="%2."/>
      <w:lvlJc w:val="left"/>
      <w:pPr>
        <w:ind w:left="1470" w:hanging="360"/>
      </w:pPr>
    </w:lvl>
    <w:lvl w:ilvl="2" w:tplc="1809001B" w:tentative="1">
      <w:start w:val="1"/>
      <w:numFmt w:val="lowerRoman"/>
      <w:lvlText w:val="%3."/>
      <w:lvlJc w:val="right"/>
      <w:pPr>
        <w:ind w:left="2190" w:hanging="180"/>
      </w:pPr>
    </w:lvl>
    <w:lvl w:ilvl="3" w:tplc="1809000F" w:tentative="1">
      <w:start w:val="1"/>
      <w:numFmt w:val="decimal"/>
      <w:lvlText w:val="%4."/>
      <w:lvlJc w:val="left"/>
      <w:pPr>
        <w:ind w:left="2910" w:hanging="360"/>
      </w:pPr>
    </w:lvl>
    <w:lvl w:ilvl="4" w:tplc="18090019" w:tentative="1">
      <w:start w:val="1"/>
      <w:numFmt w:val="lowerLetter"/>
      <w:lvlText w:val="%5."/>
      <w:lvlJc w:val="left"/>
      <w:pPr>
        <w:ind w:left="3630" w:hanging="360"/>
      </w:pPr>
    </w:lvl>
    <w:lvl w:ilvl="5" w:tplc="1809001B" w:tentative="1">
      <w:start w:val="1"/>
      <w:numFmt w:val="lowerRoman"/>
      <w:lvlText w:val="%6."/>
      <w:lvlJc w:val="right"/>
      <w:pPr>
        <w:ind w:left="4350" w:hanging="180"/>
      </w:pPr>
    </w:lvl>
    <w:lvl w:ilvl="6" w:tplc="1809000F" w:tentative="1">
      <w:start w:val="1"/>
      <w:numFmt w:val="decimal"/>
      <w:lvlText w:val="%7."/>
      <w:lvlJc w:val="left"/>
      <w:pPr>
        <w:ind w:left="5070" w:hanging="360"/>
      </w:pPr>
    </w:lvl>
    <w:lvl w:ilvl="7" w:tplc="18090019" w:tentative="1">
      <w:start w:val="1"/>
      <w:numFmt w:val="lowerLetter"/>
      <w:lvlText w:val="%8."/>
      <w:lvlJc w:val="left"/>
      <w:pPr>
        <w:ind w:left="5790" w:hanging="360"/>
      </w:pPr>
    </w:lvl>
    <w:lvl w:ilvl="8" w:tplc="1809001B" w:tentative="1">
      <w:start w:val="1"/>
      <w:numFmt w:val="lowerRoman"/>
      <w:lvlText w:val="%9."/>
      <w:lvlJc w:val="right"/>
      <w:pPr>
        <w:ind w:left="6510" w:hanging="180"/>
      </w:pPr>
    </w:lvl>
  </w:abstractNum>
  <w:abstractNum w:abstractNumId="28" w15:restartNumberingAfterBreak="0">
    <w:nsid w:val="44D20247"/>
    <w:multiLevelType w:val="hybridMultilevel"/>
    <w:tmpl w:val="F32ECA10"/>
    <w:lvl w:ilvl="0" w:tplc="6FF692B0">
      <w:start w:val="1"/>
      <w:numFmt w:val="decimal"/>
      <w:lvlText w:val="BLG1.%1."/>
      <w:lvlJc w:val="left"/>
      <w:pPr>
        <w:ind w:left="750" w:hanging="360"/>
      </w:pPr>
      <w:rPr>
        <w:rFonts w:hint="default"/>
      </w:rPr>
    </w:lvl>
    <w:lvl w:ilvl="1" w:tplc="18090019" w:tentative="1">
      <w:start w:val="1"/>
      <w:numFmt w:val="lowerLetter"/>
      <w:lvlText w:val="%2."/>
      <w:lvlJc w:val="left"/>
      <w:pPr>
        <w:ind w:left="1470" w:hanging="360"/>
      </w:pPr>
    </w:lvl>
    <w:lvl w:ilvl="2" w:tplc="1809001B" w:tentative="1">
      <w:start w:val="1"/>
      <w:numFmt w:val="lowerRoman"/>
      <w:lvlText w:val="%3."/>
      <w:lvlJc w:val="right"/>
      <w:pPr>
        <w:ind w:left="2190" w:hanging="180"/>
      </w:pPr>
    </w:lvl>
    <w:lvl w:ilvl="3" w:tplc="1809000F" w:tentative="1">
      <w:start w:val="1"/>
      <w:numFmt w:val="decimal"/>
      <w:lvlText w:val="%4."/>
      <w:lvlJc w:val="left"/>
      <w:pPr>
        <w:ind w:left="2910" w:hanging="360"/>
      </w:pPr>
    </w:lvl>
    <w:lvl w:ilvl="4" w:tplc="18090019" w:tentative="1">
      <w:start w:val="1"/>
      <w:numFmt w:val="lowerLetter"/>
      <w:lvlText w:val="%5."/>
      <w:lvlJc w:val="left"/>
      <w:pPr>
        <w:ind w:left="3630" w:hanging="360"/>
      </w:pPr>
    </w:lvl>
    <w:lvl w:ilvl="5" w:tplc="1809001B" w:tentative="1">
      <w:start w:val="1"/>
      <w:numFmt w:val="lowerRoman"/>
      <w:lvlText w:val="%6."/>
      <w:lvlJc w:val="right"/>
      <w:pPr>
        <w:ind w:left="4350" w:hanging="180"/>
      </w:pPr>
    </w:lvl>
    <w:lvl w:ilvl="6" w:tplc="1809000F" w:tentative="1">
      <w:start w:val="1"/>
      <w:numFmt w:val="decimal"/>
      <w:lvlText w:val="%7."/>
      <w:lvlJc w:val="left"/>
      <w:pPr>
        <w:ind w:left="5070" w:hanging="360"/>
      </w:pPr>
    </w:lvl>
    <w:lvl w:ilvl="7" w:tplc="18090019" w:tentative="1">
      <w:start w:val="1"/>
      <w:numFmt w:val="lowerLetter"/>
      <w:lvlText w:val="%8."/>
      <w:lvlJc w:val="left"/>
      <w:pPr>
        <w:ind w:left="5790" w:hanging="360"/>
      </w:pPr>
    </w:lvl>
    <w:lvl w:ilvl="8" w:tplc="1809001B" w:tentative="1">
      <w:start w:val="1"/>
      <w:numFmt w:val="lowerRoman"/>
      <w:lvlText w:val="%9."/>
      <w:lvlJc w:val="right"/>
      <w:pPr>
        <w:ind w:left="6510" w:hanging="180"/>
      </w:pPr>
    </w:lvl>
  </w:abstractNum>
  <w:abstractNum w:abstractNumId="29" w15:restartNumberingAfterBreak="0">
    <w:nsid w:val="45EC2787"/>
    <w:multiLevelType w:val="hybridMultilevel"/>
    <w:tmpl w:val="643E1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95E65E9"/>
    <w:multiLevelType w:val="hybridMultilevel"/>
    <w:tmpl w:val="ABEC27C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4ABE23BD"/>
    <w:multiLevelType w:val="hybridMultilevel"/>
    <w:tmpl w:val="99ACE8C0"/>
    <w:lvl w:ilvl="0" w:tplc="2406842C">
      <w:start w:val="4"/>
      <w:numFmt w:val="bullet"/>
      <w:lvlText w:val="•"/>
      <w:lvlJc w:val="left"/>
      <w:pPr>
        <w:ind w:left="705" w:hanging="705"/>
      </w:pPr>
      <w:rPr>
        <w:rFonts w:ascii="Calibri" w:eastAsia="Times New Roman" w:hAnsi="Calibri" w:cs="Calibri" w:hint="default"/>
      </w:rPr>
    </w:lvl>
    <w:lvl w:ilvl="1" w:tplc="8F78799E">
      <w:start w:val="4"/>
      <w:numFmt w:val="bullet"/>
      <w:lvlText w:val=""/>
      <w:lvlJc w:val="left"/>
      <w:pPr>
        <w:ind w:left="1425" w:hanging="705"/>
      </w:pPr>
      <w:rPr>
        <w:rFonts w:ascii="Symbol" w:eastAsia="Times New Roman" w:hAnsi="Symbol" w:cs="Arial"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4B9A0C57"/>
    <w:multiLevelType w:val="hybridMultilevel"/>
    <w:tmpl w:val="1CEE5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C047C36"/>
    <w:multiLevelType w:val="hybridMultilevel"/>
    <w:tmpl w:val="F724BCAE"/>
    <w:lvl w:ilvl="0" w:tplc="2268485E">
      <w:start w:val="1"/>
      <w:numFmt w:val="lowerLetter"/>
      <w:lvlText w:val="CG3%1."/>
      <w:lvlJc w:val="left"/>
      <w:pPr>
        <w:ind w:left="75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500A6296"/>
    <w:multiLevelType w:val="hybridMultilevel"/>
    <w:tmpl w:val="DB2CE19A"/>
    <w:lvl w:ilvl="0" w:tplc="2090937C">
      <w:start w:val="1"/>
      <w:numFmt w:val="lowerLetter"/>
      <w:lvlText w:val="CG5%1."/>
      <w:lvlJc w:val="left"/>
      <w:pPr>
        <w:ind w:left="75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53D01D00"/>
    <w:multiLevelType w:val="hybridMultilevel"/>
    <w:tmpl w:val="60FAB396"/>
    <w:lvl w:ilvl="0" w:tplc="18090001">
      <w:start w:val="1"/>
      <w:numFmt w:val="bullet"/>
      <w:lvlText w:val=""/>
      <w:lvlJc w:val="left"/>
      <w:pPr>
        <w:ind w:left="750" w:hanging="360"/>
      </w:pPr>
      <w:rPr>
        <w:rFonts w:ascii="Symbol" w:hAnsi="Symbol" w:hint="default"/>
      </w:rPr>
    </w:lvl>
    <w:lvl w:ilvl="1" w:tplc="18090019" w:tentative="1">
      <w:start w:val="1"/>
      <w:numFmt w:val="lowerLetter"/>
      <w:lvlText w:val="%2."/>
      <w:lvlJc w:val="left"/>
      <w:pPr>
        <w:ind w:left="1470" w:hanging="360"/>
      </w:pPr>
    </w:lvl>
    <w:lvl w:ilvl="2" w:tplc="1809001B" w:tentative="1">
      <w:start w:val="1"/>
      <w:numFmt w:val="lowerRoman"/>
      <w:lvlText w:val="%3."/>
      <w:lvlJc w:val="right"/>
      <w:pPr>
        <w:ind w:left="2190" w:hanging="180"/>
      </w:pPr>
    </w:lvl>
    <w:lvl w:ilvl="3" w:tplc="1809000F" w:tentative="1">
      <w:start w:val="1"/>
      <w:numFmt w:val="decimal"/>
      <w:lvlText w:val="%4."/>
      <w:lvlJc w:val="left"/>
      <w:pPr>
        <w:ind w:left="2910" w:hanging="360"/>
      </w:pPr>
    </w:lvl>
    <w:lvl w:ilvl="4" w:tplc="18090019" w:tentative="1">
      <w:start w:val="1"/>
      <w:numFmt w:val="lowerLetter"/>
      <w:lvlText w:val="%5."/>
      <w:lvlJc w:val="left"/>
      <w:pPr>
        <w:ind w:left="3630" w:hanging="360"/>
      </w:pPr>
    </w:lvl>
    <w:lvl w:ilvl="5" w:tplc="1809001B" w:tentative="1">
      <w:start w:val="1"/>
      <w:numFmt w:val="lowerRoman"/>
      <w:lvlText w:val="%6."/>
      <w:lvlJc w:val="right"/>
      <w:pPr>
        <w:ind w:left="4350" w:hanging="180"/>
      </w:pPr>
    </w:lvl>
    <w:lvl w:ilvl="6" w:tplc="1809000F" w:tentative="1">
      <w:start w:val="1"/>
      <w:numFmt w:val="decimal"/>
      <w:lvlText w:val="%7."/>
      <w:lvlJc w:val="left"/>
      <w:pPr>
        <w:ind w:left="5070" w:hanging="360"/>
      </w:pPr>
    </w:lvl>
    <w:lvl w:ilvl="7" w:tplc="18090019" w:tentative="1">
      <w:start w:val="1"/>
      <w:numFmt w:val="lowerLetter"/>
      <w:lvlText w:val="%8."/>
      <w:lvlJc w:val="left"/>
      <w:pPr>
        <w:ind w:left="5790" w:hanging="360"/>
      </w:pPr>
    </w:lvl>
    <w:lvl w:ilvl="8" w:tplc="1809001B" w:tentative="1">
      <w:start w:val="1"/>
      <w:numFmt w:val="lowerRoman"/>
      <w:lvlText w:val="%9."/>
      <w:lvlJc w:val="right"/>
      <w:pPr>
        <w:ind w:left="6510" w:hanging="180"/>
      </w:pPr>
    </w:lvl>
  </w:abstractNum>
  <w:abstractNum w:abstractNumId="36" w15:restartNumberingAfterBreak="0">
    <w:nsid w:val="54285401"/>
    <w:multiLevelType w:val="hybridMultilevel"/>
    <w:tmpl w:val="F5B4A4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55416F38"/>
    <w:multiLevelType w:val="hybridMultilevel"/>
    <w:tmpl w:val="1A022156"/>
    <w:lvl w:ilvl="0" w:tplc="9934FA4A">
      <w:start w:val="1"/>
      <w:numFmt w:val="lowerLetter"/>
      <w:lvlText w:val="CG2%1."/>
      <w:lvlJc w:val="left"/>
      <w:pPr>
        <w:ind w:left="75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5AF251A8"/>
    <w:multiLevelType w:val="hybridMultilevel"/>
    <w:tmpl w:val="E2D24076"/>
    <w:lvl w:ilvl="0" w:tplc="18090001">
      <w:start w:val="1"/>
      <w:numFmt w:val="bullet"/>
      <w:lvlText w:val=""/>
      <w:lvlJc w:val="left"/>
      <w:pPr>
        <w:ind w:left="750" w:hanging="360"/>
      </w:pPr>
      <w:rPr>
        <w:rFonts w:ascii="Symbol" w:hAnsi="Symbol" w:hint="default"/>
      </w:rPr>
    </w:lvl>
    <w:lvl w:ilvl="1" w:tplc="18090003" w:tentative="1">
      <w:start w:val="1"/>
      <w:numFmt w:val="bullet"/>
      <w:lvlText w:val="o"/>
      <w:lvlJc w:val="left"/>
      <w:pPr>
        <w:ind w:left="1470" w:hanging="360"/>
      </w:pPr>
      <w:rPr>
        <w:rFonts w:ascii="Courier New" w:hAnsi="Courier New" w:cs="Courier New" w:hint="default"/>
      </w:rPr>
    </w:lvl>
    <w:lvl w:ilvl="2" w:tplc="18090005" w:tentative="1">
      <w:start w:val="1"/>
      <w:numFmt w:val="bullet"/>
      <w:lvlText w:val=""/>
      <w:lvlJc w:val="left"/>
      <w:pPr>
        <w:ind w:left="2190" w:hanging="360"/>
      </w:pPr>
      <w:rPr>
        <w:rFonts w:ascii="Wingdings" w:hAnsi="Wingdings" w:hint="default"/>
      </w:rPr>
    </w:lvl>
    <w:lvl w:ilvl="3" w:tplc="18090001" w:tentative="1">
      <w:start w:val="1"/>
      <w:numFmt w:val="bullet"/>
      <w:lvlText w:val=""/>
      <w:lvlJc w:val="left"/>
      <w:pPr>
        <w:ind w:left="2910" w:hanging="360"/>
      </w:pPr>
      <w:rPr>
        <w:rFonts w:ascii="Symbol" w:hAnsi="Symbol" w:hint="default"/>
      </w:rPr>
    </w:lvl>
    <w:lvl w:ilvl="4" w:tplc="18090003" w:tentative="1">
      <w:start w:val="1"/>
      <w:numFmt w:val="bullet"/>
      <w:lvlText w:val="o"/>
      <w:lvlJc w:val="left"/>
      <w:pPr>
        <w:ind w:left="3630" w:hanging="360"/>
      </w:pPr>
      <w:rPr>
        <w:rFonts w:ascii="Courier New" w:hAnsi="Courier New" w:cs="Courier New" w:hint="default"/>
      </w:rPr>
    </w:lvl>
    <w:lvl w:ilvl="5" w:tplc="18090005" w:tentative="1">
      <w:start w:val="1"/>
      <w:numFmt w:val="bullet"/>
      <w:lvlText w:val=""/>
      <w:lvlJc w:val="left"/>
      <w:pPr>
        <w:ind w:left="4350" w:hanging="360"/>
      </w:pPr>
      <w:rPr>
        <w:rFonts w:ascii="Wingdings" w:hAnsi="Wingdings" w:hint="default"/>
      </w:rPr>
    </w:lvl>
    <w:lvl w:ilvl="6" w:tplc="18090001" w:tentative="1">
      <w:start w:val="1"/>
      <w:numFmt w:val="bullet"/>
      <w:lvlText w:val=""/>
      <w:lvlJc w:val="left"/>
      <w:pPr>
        <w:ind w:left="5070" w:hanging="360"/>
      </w:pPr>
      <w:rPr>
        <w:rFonts w:ascii="Symbol" w:hAnsi="Symbol" w:hint="default"/>
      </w:rPr>
    </w:lvl>
    <w:lvl w:ilvl="7" w:tplc="18090003" w:tentative="1">
      <w:start w:val="1"/>
      <w:numFmt w:val="bullet"/>
      <w:lvlText w:val="o"/>
      <w:lvlJc w:val="left"/>
      <w:pPr>
        <w:ind w:left="5790" w:hanging="360"/>
      </w:pPr>
      <w:rPr>
        <w:rFonts w:ascii="Courier New" w:hAnsi="Courier New" w:cs="Courier New" w:hint="default"/>
      </w:rPr>
    </w:lvl>
    <w:lvl w:ilvl="8" w:tplc="18090005" w:tentative="1">
      <w:start w:val="1"/>
      <w:numFmt w:val="bullet"/>
      <w:lvlText w:val=""/>
      <w:lvlJc w:val="left"/>
      <w:pPr>
        <w:ind w:left="6510" w:hanging="360"/>
      </w:pPr>
      <w:rPr>
        <w:rFonts w:ascii="Wingdings" w:hAnsi="Wingdings" w:hint="default"/>
      </w:rPr>
    </w:lvl>
  </w:abstractNum>
  <w:abstractNum w:abstractNumId="39" w15:restartNumberingAfterBreak="0">
    <w:nsid w:val="5BA05F9D"/>
    <w:multiLevelType w:val="hybridMultilevel"/>
    <w:tmpl w:val="B0065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C2D7F35"/>
    <w:multiLevelType w:val="hybridMultilevel"/>
    <w:tmpl w:val="F2E27C9A"/>
    <w:lvl w:ilvl="0" w:tplc="B644C5E6">
      <w:start w:val="1"/>
      <w:numFmt w:val="lowerLetter"/>
      <w:lvlText w:val="2.3%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5FA210A4"/>
    <w:multiLevelType w:val="hybridMultilevel"/>
    <w:tmpl w:val="09C65F8C"/>
    <w:lvl w:ilvl="0" w:tplc="18090001">
      <w:start w:val="1"/>
      <w:numFmt w:val="bullet"/>
      <w:lvlText w:val=""/>
      <w:lvlJc w:val="left"/>
      <w:pPr>
        <w:ind w:left="1099" w:hanging="360"/>
      </w:pPr>
      <w:rPr>
        <w:rFonts w:ascii="Symbol" w:hAnsi="Symbol" w:hint="default"/>
      </w:rPr>
    </w:lvl>
    <w:lvl w:ilvl="1" w:tplc="18090003" w:tentative="1">
      <w:start w:val="1"/>
      <w:numFmt w:val="bullet"/>
      <w:lvlText w:val="o"/>
      <w:lvlJc w:val="left"/>
      <w:pPr>
        <w:ind w:left="1819" w:hanging="360"/>
      </w:pPr>
      <w:rPr>
        <w:rFonts w:ascii="Courier New" w:hAnsi="Courier New" w:cs="Courier New" w:hint="default"/>
      </w:rPr>
    </w:lvl>
    <w:lvl w:ilvl="2" w:tplc="18090005" w:tentative="1">
      <w:start w:val="1"/>
      <w:numFmt w:val="bullet"/>
      <w:lvlText w:val=""/>
      <w:lvlJc w:val="left"/>
      <w:pPr>
        <w:ind w:left="2539" w:hanging="360"/>
      </w:pPr>
      <w:rPr>
        <w:rFonts w:ascii="Wingdings" w:hAnsi="Wingdings" w:hint="default"/>
      </w:rPr>
    </w:lvl>
    <w:lvl w:ilvl="3" w:tplc="18090001" w:tentative="1">
      <w:start w:val="1"/>
      <w:numFmt w:val="bullet"/>
      <w:lvlText w:val=""/>
      <w:lvlJc w:val="left"/>
      <w:pPr>
        <w:ind w:left="3259" w:hanging="360"/>
      </w:pPr>
      <w:rPr>
        <w:rFonts w:ascii="Symbol" w:hAnsi="Symbol" w:hint="default"/>
      </w:rPr>
    </w:lvl>
    <w:lvl w:ilvl="4" w:tplc="18090003" w:tentative="1">
      <w:start w:val="1"/>
      <w:numFmt w:val="bullet"/>
      <w:lvlText w:val="o"/>
      <w:lvlJc w:val="left"/>
      <w:pPr>
        <w:ind w:left="3979" w:hanging="360"/>
      </w:pPr>
      <w:rPr>
        <w:rFonts w:ascii="Courier New" w:hAnsi="Courier New" w:cs="Courier New" w:hint="default"/>
      </w:rPr>
    </w:lvl>
    <w:lvl w:ilvl="5" w:tplc="18090005" w:tentative="1">
      <w:start w:val="1"/>
      <w:numFmt w:val="bullet"/>
      <w:lvlText w:val=""/>
      <w:lvlJc w:val="left"/>
      <w:pPr>
        <w:ind w:left="4699" w:hanging="360"/>
      </w:pPr>
      <w:rPr>
        <w:rFonts w:ascii="Wingdings" w:hAnsi="Wingdings" w:hint="default"/>
      </w:rPr>
    </w:lvl>
    <w:lvl w:ilvl="6" w:tplc="18090001" w:tentative="1">
      <w:start w:val="1"/>
      <w:numFmt w:val="bullet"/>
      <w:lvlText w:val=""/>
      <w:lvlJc w:val="left"/>
      <w:pPr>
        <w:ind w:left="5419" w:hanging="360"/>
      </w:pPr>
      <w:rPr>
        <w:rFonts w:ascii="Symbol" w:hAnsi="Symbol" w:hint="default"/>
      </w:rPr>
    </w:lvl>
    <w:lvl w:ilvl="7" w:tplc="18090003" w:tentative="1">
      <w:start w:val="1"/>
      <w:numFmt w:val="bullet"/>
      <w:lvlText w:val="o"/>
      <w:lvlJc w:val="left"/>
      <w:pPr>
        <w:ind w:left="6139" w:hanging="360"/>
      </w:pPr>
      <w:rPr>
        <w:rFonts w:ascii="Courier New" w:hAnsi="Courier New" w:cs="Courier New" w:hint="default"/>
      </w:rPr>
    </w:lvl>
    <w:lvl w:ilvl="8" w:tplc="18090005" w:tentative="1">
      <w:start w:val="1"/>
      <w:numFmt w:val="bullet"/>
      <w:lvlText w:val=""/>
      <w:lvlJc w:val="left"/>
      <w:pPr>
        <w:ind w:left="6859" w:hanging="360"/>
      </w:pPr>
      <w:rPr>
        <w:rFonts w:ascii="Wingdings" w:hAnsi="Wingdings" w:hint="default"/>
      </w:rPr>
    </w:lvl>
  </w:abstractNum>
  <w:abstractNum w:abstractNumId="42" w15:restartNumberingAfterBreak="0">
    <w:nsid w:val="5FC0135C"/>
    <w:multiLevelType w:val="hybridMultilevel"/>
    <w:tmpl w:val="DC8A344A"/>
    <w:lvl w:ilvl="0" w:tplc="14904274">
      <w:start w:val="1"/>
      <w:numFmt w:val="lowerLetter"/>
      <w:lvlText w:val="CG6%1."/>
      <w:lvlJc w:val="left"/>
      <w:pPr>
        <w:ind w:left="75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3" w15:restartNumberingAfterBreak="0">
    <w:nsid w:val="68E849F7"/>
    <w:multiLevelType w:val="hybridMultilevel"/>
    <w:tmpl w:val="BB2AB0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6A5D4664"/>
    <w:multiLevelType w:val="hybridMultilevel"/>
    <w:tmpl w:val="71901968"/>
    <w:lvl w:ilvl="0" w:tplc="FF6686B2">
      <w:start w:val="1"/>
      <w:numFmt w:val="lowerLetter"/>
      <w:lvlText w:val="CG7%1."/>
      <w:lvlJc w:val="left"/>
      <w:pPr>
        <w:ind w:left="75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5" w15:restartNumberingAfterBreak="0">
    <w:nsid w:val="6C8E5343"/>
    <w:multiLevelType w:val="hybridMultilevel"/>
    <w:tmpl w:val="6894620A"/>
    <w:lvl w:ilvl="0" w:tplc="2C007B30">
      <w:start w:val="1"/>
      <w:numFmt w:val="bullet"/>
      <w:lvlText w:val="•"/>
      <w:lvlJc w:val="left"/>
      <w:pPr>
        <w:ind w:left="927" w:hanging="360"/>
      </w:pPr>
      <w:rPr>
        <w:rFonts w:ascii="Calibri" w:eastAsia="Times New Roman" w:hAnsi="Calibri"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6" w15:restartNumberingAfterBreak="0">
    <w:nsid w:val="6D1051C2"/>
    <w:multiLevelType w:val="hybridMultilevel"/>
    <w:tmpl w:val="8C8673C8"/>
    <w:lvl w:ilvl="0" w:tplc="18090001">
      <w:start w:val="1"/>
      <w:numFmt w:val="bullet"/>
      <w:lvlText w:val=""/>
      <w:lvlJc w:val="left"/>
      <w:pPr>
        <w:ind w:left="1110" w:hanging="360"/>
      </w:pPr>
      <w:rPr>
        <w:rFonts w:ascii="Symbol" w:hAnsi="Symbol" w:hint="default"/>
      </w:rPr>
    </w:lvl>
    <w:lvl w:ilvl="1" w:tplc="18090003" w:tentative="1">
      <w:start w:val="1"/>
      <w:numFmt w:val="bullet"/>
      <w:lvlText w:val="o"/>
      <w:lvlJc w:val="left"/>
      <w:pPr>
        <w:ind w:left="1830" w:hanging="360"/>
      </w:pPr>
      <w:rPr>
        <w:rFonts w:ascii="Courier New" w:hAnsi="Courier New" w:cs="Courier New" w:hint="default"/>
      </w:rPr>
    </w:lvl>
    <w:lvl w:ilvl="2" w:tplc="18090005" w:tentative="1">
      <w:start w:val="1"/>
      <w:numFmt w:val="bullet"/>
      <w:lvlText w:val=""/>
      <w:lvlJc w:val="left"/>
      <w:pPr>
        <w:ind w:left="2550" w:hanging="360"/>
      </w:pPr>
      <w:rPr>
        <w:rFonts w:ascii="Wingdings" w:hAnsi="Wingdings" w:hint="default"/>
      </w:rPr>
    </w:lvl>
    <w:lvl w:ilvl="3" w:tplc="18090001" w:tentative="1">
      <w:start w:val="1"/>
      <w:numFmt w:val="bullet"/>
      <w:lvlText w:val=""/>
      <w:lvlJc w:val="left"/>
      <w:pPr>
        <w:ind w:left="3270" w:hanging="360"/>
      </w:pPr>
      <w:rPr>
        <w:rFonts w:ascii="Symbol" w:hAnsi="Symbol" w:hint="default"/>
      </w:rPr>
    </w:lvl>
    <w:lvl w:ilvl="4" w:tplc="18090003" w:tentative="1">
      <w:start w:val="1"/>
      <w:numFmt w:val="bullet"/>
      <w:lvlText w:val="o"/>
      <w:lvlJc w:val="left"/>
      <w:pPr>
        <w:ind w:left="3990" w:hanging="360"/>
      </w:pPr>
      <w:rPr>
        <w:rFonts w:ascii="Courier New" w:hAnsi="Courier New" w:cs="Courier New" w:hint="default"/>
      </w:rPr>
    </w:lvl>
    <w:lvl w:ilvl="5" w:tplc="18090005" w:tentative="1">
      <w:start w:val="1"/>
      <w:numFmt w:val="bullet"/>
      <w:lvlText w:val=""/>
      <w:lvlJc w:val="left"/>
      <w:pPr>
        <w:ind w:left="4710" w:hanging="360"/>
      </w:pPr>
      <w:rPr>
        <w:rFonts w:ascii="Wingdings" w:hAnsi="Wingdings" w:hint="default"/>
      </w:rPr>
    </w:lvl>
    <w:lvl w:ilvl="6" w:tplc="18090001" w:tentative="1">
      <w:start w:val="1"/>
      <w:numFmt w:val="bullet"/>
      <w:lvlText w:val=""/>
      <w:lvlJc w:val="left"/>
      <w:pPr>
        <w:ind w:left="5430" w:hanging="360"/>
      </w:pPr>
      <w:rPr>
        <w:rFonts w:ascii="Symbol" w:hAnsi="Symbol" w:hint="default"/>
      </w:rPr>
    </w:lvl>
    <w:lvl w:ilvl="7" w:tplc="18090003" w:tentative="1">
      <w:start w:val="1"/>
      <w:numFmt w:val="bullet"/>
      <w:lvlText w:val="o"/>
      <w:lvlJc w:val="left"/>
      <w:pPr>
        <w:ind w:left="6150" w:hanging="360"/>
      </w:pPr>
      <w:rPr>
        <w:rFonts w:ascii="Courier New" w:hAnsi="Courier New" w:cs="Courier New" w:hint="default"/>
      </w:rPr>
    </w:lvl>
    <w:lvl w:ilvl="8" w:tplc="18090005" w:tentative="1">
      <w:start w:val="1"/>
      <w:numFmt w:val="bullet"/>
      <w:lvlText w:val=""/>
      <w:lvlJc w:val="left"/>
      <w:pPr>
        <w:ind w:left="6870" w:hanging="360"/>
      </w:pPr>
      <w:rPr>
        <w:rFonts w:ascii="Wingdings" w:hAnsi="Wingdings" w:hint="default"/>
      </w:rPr>
    </w:lvl>
  </w:abstractNum>
  <w:abstractNum w:abstractNumId="47" w15:restartNumberingAfterBreak="0">
    <w:nsid w:val="6E0B665C"/>
    <w:multiLevelType w:val="hybridMultilevel"/>
    <w:tmpl w:val="4C000EAC"/>
    <w:lvl w:ilvl="0" w:tplc="2406842C">
      <w:start w:val="4"/>
      <w:numFmt w:val="bullet"/>
      <w:lvlText w:val="•"/>
      <w:lvlJc w:val="left"/>
      <w:pPr>
        <w:ind w:left="1065" w:hanging="705"/>
      </w:pPr>
      <w:rPr>
        <w:rFonts w:ascii="Calibri" w:eastAsia="Times New Roman" w:hAnsi="Calibri" w:cs="Calibri" w:hint="default"/>
      </w:rPr>
    </w:lvl>
    <w:lvl w:ilvl="1" w:tplc="18090003">
      <w:start w:val="1"/>
      <w:numFmt w:val="bullet"/>
      <w:lvlText w:val="o"/>
      <w:lvlJc w:val="left"/>
      <w:pPr>
        <w:ind w:left="1785" w:hanging="705"/>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8" w15:restartNumberingAfterBreak="0">
    <w:nsid w:val="707C11ED"/>
    <w:multiLevelType w:val="hybridMultilevel"/>
    <w:tmpl w:val="C63ED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11B6EC2"/>
    <w:multiLevelType w:val="hybridMultilevel"/>
    <w:tmpl w:val="9006BC06"/>
    <w:lvl w:ilvl="0" w:tplc="18090003">
      <w:start w:val="1"/>
      <w:numFmt w:val="bullet"/>
      <w:lvlText w:val="o"/>
      <w:lvlJc w:val="left"/>
      <w:pPr>
        <w:ind w:left="750" w:hanging="360"/>
      </w:pPr>
      <w:rPr>
        <w:rFonts w:ascii="Courier New" w:hAnsi="Courier New" w:cs="Courier New" w:hint="default"/>
      </w:rPr>
    </w:lvl>
    <w:lvl w:ilvl="1" w:tplc="18090003" w:tentative="1">
      <w:start w:val="1"/>
      <w:numFmt w:val="bullet"/>
      <w:lvlText w:val="o"/>
      <w:lvlJc w:val="left"/>
      <w:pPr>
        <w:ind w:left="1470" w:hanging="360"/>
      </w:pPr>
      <w:rPr>
        <w:rFonts w:ascii="Courier New" w:hAnsi="Courier New" w:cs="Courier New" w:hint="default"/>
      </w:rPr>
    </w:lvl>
    <w:lvl w:ilvl="2" w:tplc="18090005" w:tentative="1">
      <w:start w:val="1"/>
      <w:numFmt w:val="bullet"/>
      <w:lvlText w:val=""/>
      <w:lvlJc w:val="left"/>
      <w:pPr>
        <w:ind w:left="2190" w:hanging="360"/>
      </w:pPr>
      <w:rPr>
        <w:rFonts w:ascii="Wingdings" w:hAnsi="Wingdings" w:hint="default"/>
      </w:rPr>
    </w:lvl>
    <w:lvl w:ilvl="3" w:tplc="18090001" w:tentative="1">
      <w:start w:val="1"/>
      <w:numFmt w:val="bullet"/>
      <w:lvlText w:val=""/>
      <w:lvlJc w:val="left"/>
      <w:pPr>
        <w:ind w:left="2910" w:hanging="360"/>
      </w:pPr>
      <w:rPr>
        <w:rFonts w:ascii="Symbol" w:hAnsi="Symbol" w:hint="default"/>
      </w:rPr>
    </w:lvl>
    <w:lvl w:ilvl="4" w:tplc="18090003" w:tentative="1">
      <w:start w:val="1"/>
      <w:numFmt w:val="bullet"/>
      <w:lvlText w:val="o"/>
      <w:lvlJc w:val="left"/>
      <w:pPr>
        <w:ind w:left="3630" w:hanging="360"/>
      </w:pPr>
      <w:rPr>
        <w:rFonts w:ascii="Courier New" w:hAnsi="Courier New" w:cs="Courier New" w:hint="default"/>
      </w:rPr>
    </w:lvl>
    <w:lvl w:ilvl="5" w:tplc="18090005" w:tentative="1">
      <w:start w:val="1"/>
      <w:numFmt w:val="bullet"/>
      <w:lvlText w:val=""/>
      <w:lvlJc w:val="left"/>
      <w:pPr>
        <w:ind w:left="4350" w:hanging="360"/>
      </w:pPr>
      <w:rPr>
        <w:rFonts w:ascii="Wingdings" w:hAnsi="Wingdings" w:hint="default"/>
      </w:rPr>
    </w:lvl>
    <w:lvl w:ilvl="6" w:tplc="18090001" w:tentative="1">
      <w:start w:val="1"/>
      <w:numFmt w:val="bullet"/>
      <w:lvlText w:val=""/>
      <w:lvlJc w:val="left"/>
      <w:pPr>
        <w:ind w:left="5070" w:hanging="360"/>
      </w:pPr>
      <w:rPr>
        <w:rFonts w:ascii="Symbol" w:hAnsi="Symbol" w:hint="default"/>
      </w:rPr>
    </w:lvl>
    <w:lvl w:ilvl="7" w:tplc="18090003" w:tentative="1">
      <w:start w:val="1"/>
      <w:numFmt w:val="bullet"/>
      <w:lvlText w:val="o"/>
      <w:lvlJc w:val="left"/>
      <w:pPr>
        <w:ind w:left="5790" w:hanging="360"/>
      </w:pPr>
      <w:rPr>
        <w:rFonts w:ascii="Courier New" w:hAnsi="Courier New" w:cs="Courier New" w:hint="default"/>
      </w:rPr>
    </w:lvl>
    <w:lvl w:ilvl="8" w:tplc="18090005" w:tentative="1">
      <w:start w:val="1"/>
      <w:numFmt w:val="bullet"/>
      <w:lvlText w:val=""/>
      <w:lvlJc w:val="left"/>
      <w:pPr>
        <w:ind w:left="6510" w:hanging="360"/>
      </w:pPr>
      <w:rPr>
        <w:rFonts w:ascii="Wingdings" w:hAnsi="Wingdings" w:hint="default"/>
      </w:rPr>
    </w:lvl>
  </w:abstractNum>
  <w:num w:numId="1">
    <w:abstractNumId w:val="1"/>
  </w:num>
  <w:num w:numId="2">
    <w:abstractNumId w:val="2"/>
  </w:num>
  <w:num w:numId="3">
    <w:abstractNumId w:val="7"/>
  </w:num>
  <w:num w:numId="4">
    <w:abstractNumId w:val="0"/>
  </w:num>
  <w:num w:numId="5">
    <w:abstractNumId w:val="5"/>
  </w:num>
  <w:num w:numId="6">
    <w:abstractNumId w:val="45"/>
  </w:num>
  <w:num w:numId="7">
    <w:abstractNumId w:val="23"/>
  </w:num>
  <w:num w:numId="8">
    <w:abstractNumId w:val="48"/>
  </w:num>
  <w:num w:numId="9">
    <w:abstractNumId w:val="39"/>
  </w:num>
  <w:num w:numId="10">
    <w:abstractNumId w:val="4"/>
  </w:num>
  <w:num w:numId="11">
    <w:abstractNumId w:val="32"/>
  </w:num>
  <w:num w:numId="12">
    <w:abstractNumId w:val="13"/>
  </w:num>
  <w:num w:numId="13">
    <w:abstractNumId w:val="29"/>
  </w:num>
  <w:num w:numId="14">
    <w:abstractNumId w:val="26"/>
  </w:num>
  <w:num w:numId="15">
    <w:abstractNumId w:val="16"/>
  </w:num>
  <w:num w:numId="16">
    <w:abstractNumId w:val="14"/>
  </w:num>
  <w:num w:numId="17">
    <w:abstractNumId w:val="43"/>
  </w:num>
  <w:num w:numId="18">
    <w:abstractNumId w:val="36"/>
  </w:num>
  <w:num w:numId="19">
    <w:abstractNumId w:val="24"/>
  </w:num>
  <w:num w:numId="20">
    <w:abstractNumId w:val="31"/>
  </w:num>
  <w:num w:numId="21">
    <w:abstractNumId w:val="47"/>
  </w:num>
  <w:num w:numId="22">
    <w:abstractNumId w:val="12"/>
  </w:num>
  <w:num w:numId="23">
    <w:abstractNumId w:val="30"/>
  </w:num>
  <w:num w:numId="24">
    <w:abstractNumId w:val="3"/>
  </w:num>
  <w:num w:numId="25">
    <w:abstractNumId w:val="49"/>
  </w:num>
  <w:num w:numId="26">
    <w:abstractNumId w:val="15"/>
  </w:num>
  <w:num w:numId="27">
    <w:abstractNumId w:val="21"/>
  </w:num>
  <w:num w:numId="28">
    <w:abstractNumId w:val="38"/>
  </w:num>
  <w:num w:numId="29">
    <w:abstractNumId w:val="19"/>
  </w:num>
  <w:num w:numId="30">
    <w:abstractNumId w:val="11"/>
  </w:num>
  <w:num w:numId="31">
    <w:abstractNumId w:val="27"/>
  </w:num>
  <w:num w:numId="32">
    <w:abstractNumId w:val="8"/>
  </w:num>
  <w:num w:numId="33">
    <w:abstractNumId w:val="18"/>
  </w:num>
  <w:num w:numId="34">
    <w:abstractNumId w:val="40"/>
  </w:num>
  <w:num w:numId="35">
    <w:abstractNumId w:val="28"/>
  </w:num>
  <w:num w:numId="36">
    <w:abstractNumId w:val="37"/>
  </w:num>
  <w:num w:numId="37">
    <w:abstractNumId w:val="33"/>
  </w:num>
  <w:num w:numId="38">
    <w:abstractNumId w:val="35"/>
  </w:num>
  <w:num w:numId="39">
    <w:abstractNumId w:val="10"/>
  </w:num>
  <w:num w:numId="40">
    <w:abstractNumId w:val="34"/>
  </w:num>
  <w:num w:numId="41">
    <w:abstractNumId w:val="42"/>
  </w:num>
  <w:num w:numId="42">
    <w:abstractNumId w:val="44"/>
  </w:num>
  <w:num w:numId="43">
    <w:abstractNumId w:val="22"/>
  </w:num>
  <w:num w:numId="44">
    <w:abstractNumId w:val="9"/>
  </w:num>
  <w:num w:numId="45">
    <w:abstractNumId w:val="20"/>
  </w:num>
  <w:num w:numId="46">
    <w:abstractNumId w:val="17"/>
  </w:num>
  <w:num w:numId="47">
    <w:abstractNumId w:val="41"/>
  </w:num>
  <w:num w:numId="48">
    <w:abstractNumId w:val="6"/>
  </w:num>
  <w:num w:numId="49">
    <w:abstractNumId w:val="46"/>
  </w:num>
  <w:num w:numId="50">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94B"/>
    <w:rsid w:val="000052DC"/>
    <w:rsid w:val="00011228"/>
    <w:rsid w:val="00014D95"/>
    <w:rsid w:val="000150A1"/>
    <w:rsid w:val="00016461"/>
    <w:rsid w:val="00016C35"/>
    <w:rsid w:val="0002166B"/>
    <w:rsid w:val="00024EAE"/>
    <w:rsid w:val="00026D24"/>
    <w:rsid w:val="000276CF"/>
    <w:rsid w:val="00036B6B"/>
    <w:rsid w:val="00037313"/>
    <w:rsid w:val="000374FE"/>
    <w:rsid w:val="00046F55"/>
    <w:rsid w:val="00047503"/>
    <w:rsid w:val="0004761D"/>
    <w:rsid w:val="000476EE"/>
    <w:rsid w:val="00050864"/>
    <w:rsid w:val="00055B68"/>
    <w:rsid w:val="0006268B"/>
    <w:rsid w:val="000646B1"/>
    <w:rsid w:val="00067CD5"/>
    <w:rsid w:val="00070CC4"/>
    <w:rsid w:val="00070D4B"/>
    <w:rsid w:val="000726AD"/>
    <w:rsid w:val="000774E3"/>
    <w:rsid w:val="00082464"/>
    <w:rsid w:val="0008651F"/>
    <w:rsid w:val="00092D17"/>
    <w:rsid w:val="00092D88"/>
    <w:rsid w:val="00094EEA"/>
    <w:rsid w:val="000A041C"/>
    <w:rsid w:val="000A31AD"/>
    <w:rsid w:val="000A342A"/>
    <w:rsid w:val="000B10AE"/>
    <w:rsid w:val="000B1501"/>
    <w:rsid w:val="000B21F7"/>
    <w:rsid w:val="000B7EC4"/>
    <w:rsid w:val="000C0053"/>
    <w:rsid w:val="000C03AF"/>
    <w:rsid w:val="000C146C"/>
    <w:rsid w:val="000C3D98"/>
    <w:rsid w:val="000C721D"/>
    <w:rsid w:val="000D1383"/>
    <w:rsid w:val="000D1E7C"/>
    <w:rsid w:val="000D3BEB"/>
    <w:rsid w:val="000D7851"/>
    <w:rsid w:val="000E018B"/>
    <w:rsid w:val="000E0F07"/>
    <w:rsid w:val="000E14FA"/>
    <w:rsid w:val="000E3406"/>
    <w:rsid w:val="000E78D7"/>
    <w:rsid w:val="000F1BF4"/>
    <w:rsid w:val="000F484A"/>
    <w:rsid w:val="000F6887"/>
    <w:rsid w:val="000F6A6A"/>
    <w:rsid w:val="00100169"/>
    <w:rsid w:val="00101BA3"/>
    <w:rsid w:val="0010200E"/>
    <w:rsid w:val="00102C3C"/>
    <w:rsid w:val="001043DE"/>
    <w:rsid w:val="00105E3A"/>
    <w:rsid w:val="001067DC"/>
    <w:rsid w:val="0010690C"/>
    <w:rsid w:val="00124D6D"/>
    <w:rsid w:val="00127B4B"/>
    <w:rsid w:val="00130190"/>
    <w:rsid w:val="0013150C"/>
    <w:rsid w:val="00132C88"/>
    <w:rsid w:val="00133092"/>
    <w:rsid w:val="00135950"/>
    <w:rsid w:val="00136EE4"/>
    <w:rsid w:val="00137611"/>
    <w:rsid w:val="00137C0B"/>
    <w:rsid w:val="00144C46"/>
    <w:rsid w:val="00146979"/>
    <w:rsid w:val="00150353"/>
    <w:rsid w:val="00151267"/>
    <w:rsid w:val="00163BE0"/>
    <w:rsid w:val="00164A5C"/>
    <w:rsid w:val="00164D35"/>
    <w:rsid w:val="0016552F"/>
    <w:rsid w:val="00171B06"/>
    <w:rsid w:val="001749A7"/>
    <w:rsid w:val="00176106"/>
    <w:rsid w:val="00176AD8"/>
    <w:rsid w:val="00191C70"/>
    <w:rsid w:val="0019459A"/>
    <w:rsid w:val="00194B36"/>
    <w:rsid w:val="001A1BA3"/>
    <w:rsid w:val="001A2E23"/>
    <w:rsid w:val="001A3E33"/>
    <w:rsid w:val="001A4FFD"/>
    <w:rsid w:val="001A6115"/>
    <w:rsid w:val="001A6FF2"/>
    <w:rsid w:val="001A79DA"/>
    <w:rsid w:val="001B07D5"/>
    <w:rsid w:val="001B37A3"/>
    <w:rsid w:val="001B78E4"/>
    <w:rsid w:val="001C015B"/>
    <w:rsid w:val="001C0D29"/>
    <w:rsid w:val="001C2232"/>
    <w:rsid w:val="001C2AD4"/>
    <w:rsid w:val="001C3416"/>
    <w:rsid w:val="001D120E"/>
    <w:rsid w:val="001D188D"/>
    <w:rsid w:val="001D1CF4"/>
    <w:rsid w:val="001D5579"/>
    <w:rsid w:val="001E5DFD"/>
    <w:rsid w:val="001F0F21"/>
    <w:rsid w:val="001F245F"/>
    <w:rsid w:val="002003AE"/>
    <w:rsid w:val="00202D4B"/>
    <w:rsid w:val="0020406E"/>
    <w:rsid w:val="00204195"/>
    <w:rsid w:val="00206C1D"/>
    <w:rsid w:val="0021387C"/>
    <w:rsid w:val="00213F69"/>
    <w:rsid w:val="00214EBA"/>
    <w:rsid w:val="00215042"/>
    <w:rsid w:val="00226570"/>
    <w:rsid w:val="00226D42"/>
    <w:rsid w:val="0023008C"/>
    <w:rsid w:val="002311D1"/>
    <w:rsid w:val="00245522"/>
    <w:rsid w:val="0025148B"/>
    <w:rsid w:val="0026020D"/>
    <w:rsid w:val="002608C9"/>
    <w:rsid w:val="0026512D"/>
    <w:rsid w:val="00281C38"/>
    <w:rsid w:val="00281D12"/>
    <w:rsid w:val="00287364"/>
    <w:rsid w:val="00287929"/>
    <w:rsid w:val="00287E39"/>
    <w:rsid w:val="00290144"/>
    <w:rsid w:val="00292824"/>
    <w:rsid w:val="00295624"/>
    <w:rsid w:val="002A1288"/>
    <w:rsid w:val="002A66A8"/>
    <w:rsid w:val="002A7968"/>
    <w:rsid w:val="002B0C53"/>
    <w:rsid w:val="002B11F8"/>
    <w:rsid w:val="002B4A1F"/>
    <w:rsid w:val="002B5AA3"/>
    <w:rsid w:val="002D1AE1"/>
    <w:rsid w:val="002D5948"/>
    <w:rsid w:val="002E12CA"/>
    <w:rsid w:val="002E1738"/>
    <w:rsid w:val="002E1C38"/>
    <w:rsid w:val="002E4BD6"/>
    <w:rsid w:val="002E5362"/>
    <w:rsid w:val="002F2AB6"/>
    <w:rsid w:val="002F37D2"/>
    <w:rsid w:val="002F761C"/>
    <w:rsid w:val="0030092C"/>
    <w:rsid w:val="00300F2C"/>
    <w:rsid w:val="00302B33"/>
    <w:rsid w:val="00304E4D"/>
    <w:rsid w:val="00305124"/>
    <w:rsid w:val="00307A78"/>
    <w:rsid w:val="00310C81"/>
    <w:rsid w:val="00311761"/>
    <w:rsid w:val="00312450"/>
    <w:rsid w:val="003135D1"/>
    <w:rsid w:val="0031671B"/>
    <w:rsid w:val="003261EA"/>
    <w:rsid w:val="00326E68"/>
    <w:rsid w:val="00330753"/>
    <w:rsid w:val="00330BDF"/>
    <w:rsid w:val="00334D0F"/>
    <w:rsid w:val="00335629"/>
    <w:rsid w:val="00341A33"/>
    <w:rsid w:val="0034296E"/>
    <w:rsid w:val="0034336D"/>
    <w:rsid w:val="003465B3"/>
    <w:rsid w:val="00347EE1"/>
    <w:rsid w:val="00351FBF"/>
    <w:rsid w:val="00353418"/>
    <w:rsid w:val="00354C9B"/>
    <w:rsid w:val="00355EB4"/>
    <w:rsid w:val="00356AF1"/>
    <w:rsid w:val="0036228F"/>
    <w:rsid w:val="00363811"/>
    <w:rsid w:val="003645DC"/>
    <w:rsid w:val="00365C24"/>
    <w:rsid w:val="00370F94"/>
    <w:rsid w:val="0037783F"/>
    <w:rsid w:val="00383649"/>
    <w:rsid w:val="00385291"/>
    <w:rsid w:val="003858AD"/>
    <w:rsid w:val="00390053"/>
    <w:rsid w:val="00392B3A"/>
    <w:rsid w:val="00394451"/>
    <w:rsid w:val="003948FB"/>
    <w:rsid w:val="003958EB"/>
    <w:rsid w:val="00397F6B"/>
    <w:rsid w:val="003A451D"/>
    <w:rsid w:val="003A59B7"/>
    <w:rsid w:val="003A6E53"/>
    <w:rsid w:val="003A78DE"/>
    <w:rsid w:val="003B11AB"/>
    <w:rsid w:val="003C16E6"/>
    <w:rsid w:val="003C1D4C"/>
    <w:rsid w:val="003C3A59"/>
    <w:rsid w:val="003C4079"/>
    <w:rsid w:val="003C45C9"/>
    <w:rsid w:val="003C509C"/>
    <w:rsid w:val="003C7461"/>
    <w:rsid w:val="003D354B"/>
    <w:rsid w:val="003D3706"/>
    <w:rsid w:val="003D39CF"/>
    <w:rsid w:val="003D4C8B"/>
    <w:rsid w:val="003D679D"/>
    <w:rsid w:val="003D6BA1"/>
    <w:rsid w:val="003E0BF8"/>
    <w:rsid w:val="003E2EB3"/>
    <w:rsid w:val="003E530B"/>
    <w:rsid w:val="003F221D"/>
    <w:rsid w:val="003F2381"/>
    <w:rsid w:val="003F376C"/>
    <w:rsid w:val="00402243"/>
    <w:rsid w:val="0040245B"/>
    <w:rsid w:val="00405C8A"/>
    <w:rsid w:val="00406337"/>
    <w:rsid w:val="004079E6"/>
    <w:rsid w:val="00413D90"/>
    <w:rsid w:val="00414C08"/>
    <w:rsid w:val="0041571B"/>
    <w:rsid w:val="00415861"/>
    <w:rsid w:val="00417E77"/>
    <w:rsid w:val="00421C89"/>
    <w:rsid w:val="004240FF"/>
    <w:rsid w:val="00427902"/>
    <w:rsid w:val="004315DD"/>
    <w:rsid w:val="004317F2"/>
    <w:rsid w:val="004319B1"/>
    <w:rsid w:val="00434B6C"/>
    <w:rsid w:val="0043712E"/>
    <w:rsid w:val="0044079A"/>
    <w:rsid w:val="004447FC"/>
    <w:rsid w:val="00444B3A"/>
    <w:rsid w:val="004463FB"/>
    <w:rsid w:val="0044709B"/>
    <w:rsid w:val="00450430"/>
    <w:rsid w:val="00450A9F"/>
    <w:rsid w:val="004511AF"/>
    <w:rsid w:val="00452A13"/>
    <w:rsid w:val="00453B4E"/>
    <w:rsid w:val="004542FD"/>
    <w:rsid w:val="00454A5C"/>
    <w:rsid w:val="00456B1E"/>
    <w:rsid w:val="004576AE"/>
    <w:rsid w:val="00461650"/>
    <w:rsid w:val="0047329D"/>
    <w:rsid w:val="0047379C"/>
    <w:rsid w:val="0047422F"/>
    <w:rsid w:val="00480AAC"/>
    <w:rsid w:val="004844BB"/>
    <w:rsid w:val="00486557"/>
    <w:rsid w:val="004939F4"/>
    <w:rsid w:val="00493D8B"/>
    <w:rsid w:val="00496663"/>
    <w:rsid w:val="00497860"/>
    <w:rsid w:val="004A1A93"/>
    <w:rsid w:val="004A5838"/>
    <w:rsid w:val="004A6609"/>
    <w:rsid w:val="004B0D9D"/>
    <w:rsid w:val="004B1B5B"/>
    <w:rsid w:val="004B47B1"/>
    <w:rsid w:val="004C0A6C"/>
    <w:rsid w:val="004C14C0"/>
    <w:rsid w:val="004C338A"/>
    <w:rsid w:val="004C74D6"/>
    <w:rsid w:val="004D0606"/>
    <w:rsid w:val="004D217F"/>
    <w:rsid w:val="004D5712"/>
    <w:rsid w:val="004D5DE5"/>
    <w:rsid w:val="004E02C2"/>
    <w:rsid w:val="004E50B4"/>
    <w:rsid w:val="004E65FC"/>
    <w:rsid w:val="004F48E1"/>
    <w:rsid w:val="00501703"/>
    <w:rsid w:val="005020DB"/>
    <w:rsid w:val="0051164E"/>
    <w:rsid w:val="00511793"/>
    <w:rsid w:val="0051327D"/>
    <w:rsid w:val="00514D00"/>
    <w:rsid w:val="005222BC"/>
    <w:rsid w:val="00523C6C"/>
    <w:rsid w:val="00523E04"/>
    <w:rsid w:val="00536F34"/>
    <w:rsid w:val="005370FB"/>
    <w:rsid w:val="00537CC6"/>
    <w:rsid w:val="00540B04"/>
    <w:rsid w:val="00545AFB"/>
    <w:rsid w:val="0055294C"/>
    <w:rsid w:val="00556490"/>
    <w:rsid w:val="005650AA"/>
    <w:rsid w:val="0057194B"/>
    <w:rsid w:val="00581405"/>
    <w:rsid w:val="00581A60"/>
    <w:rsid w:val="00583E8F"/>
    <w:rsid w:val="00584659"/>
    <w:rsid w:val="00584905"/>
    <w:rsid w:val="00585C10"/>
    <w:rsid w:val="005864DB"/>
    <w:rsid w:val="005875FF"/>
    <w:rsid w:val="00593B06"/>
    <w:rsid w:val="005973EF"/>
    <w:rsid w:val="005A72C1"/>
    <w:rsid w:val="005B1101"/>
    <w:rsid w:val="005B17E7"/>
    <w:rsid w:val="005B5B91"/>
    <w:rsid w:val="005B69E3"/>
    <w:rsid w:val="005B6D94"/>
    <w:rsid w:val="005B6EEA"/>
    <w:rsid w:val="005B7135"/>
    <w:rsid w:val="005C0219"/>
    <w:rsid w:val="005C0AC5"/>
    <w:rsid w:val="005C1DA2"/>
    <w:rsid w:val="005C2189"/>
    <w:rsid w:val="005C4B2A"/>
    <w:rsid w:val="005C623D"/>
    <w:rsid w:val="005C7D9A"/>
    <w:rsid w:val="005E22BC"/>
    <w:rsid w:val="005E4594"/>
    <w:rsid w:val="005F0675"/>
    <w:rsid w:val="005F2805"/>
    <w:rsid w:val="005F56C5"/>
    <w:rsid w:val="005F6BB9"/>
    <w:rsid w:val="00600573"/>
    <w:rsid w:val="006064DD"/>
    <w:rsid w:val="0061044C"/>
    <w:rsid w:val="00610616"/>
    <w:rsid w:val="00610BF0"/>
    <w:rsid w:val="00611366"/>
    <w:rsid w:val="00614E6E"/>
    <w:rsid w:val="00616F28"/>
    <w:rsid w:val="00621029"/>
    <w:rsid w:val="00624B55"/>
    <w:rsid w:val="00625D35"/>
    <w:rsid w:val="00626A8A"/>
    <w:rsid w:val="006322BF"/>
    <w:rsid w:val="00632E15"/>
    <w:rsid w:val="00634A09"/>
    <w:rsid w:val="006367A2"/>
    <w:rsid w:val="00637474"/>
    <w:rsid w:val="006376F0"/>
    <w:rsid w:val="006437FF"/>
    <w:rsid w:val="006457B9"/>
    <w:rsid w:val="00646ADF"/>
    <w:rsid w:val="006503FE"/>
    <w:rsid w:val="00654134"/>
    <w:rsid w:val="00656E1E"/>
    <w:rsid w:val="006570B2"/>
    <w:rsid w:val="0065732A"/>
    <w:rsid w:val="00657EEF"/>
    <w:rsid w:val="0066273F"/>
    <w:rsid w:val="00664A5A"/>
    <w:rsid w:val="0067690D"/>
    <w:rsid w:val="006838CB"/>
    <w:rsid w:val="006955D6"/>
    <w:rsid w:val="006A0889"/>
    <w:rsid w:val="006A3296"/>
    <w:rsid w:val="006A43C7"/>
    <w:rsid w:val="006A541C"/>
    <w:rsid w:val="006B1A26"/>
    <w:rsid w:val="006B1AD1"/>
    <w:rsid w:val="006B3CD5"/>
    <w:rsid w:val="006B3DAD"/>
    <w:rsid w:val="006B6744"/>
    <w:rsid w:val="006C1B02"/>
    <w:rsid w:val="006C2701"/>
    <w:rsid w:val="006C5078"/>
    <w:rsid w:val="006C7935"/>
    <w:rsid w:val="006D2410"/>
    <w:rsid w:val="006D5547"/>
    <w:rsid w:val="006E4C09"/>
    <w:rsid w:val="006E694B"/>
    <w:rsid w:val="006F02C4"/>
    <w:rsid w:val="006F3536"/>
    <w:rsid w:val="006F563A"/>
    <w:rsid w:val="006F7AEC"/>
    <w:rsid w:val="00704EF4"/>
    <w:rsid w:val="00706E51"/>
    <w:rsid w:val="00711CD2"/>
    <w:rsid w:val="0071314F"/>
    <w:rsid w:val="00715746"/>
    <w:rsid w:val="007158CE"/>
    <w:rsid w:val="0071590C"/>
    <w:rsid w:val="00716110"/>
    <w:rsid w:val="0072223C"/>
    <w:rsid w:val="007238A1"/>
    <w:rsid w:val="00723ECA"/>
    <w:rsid w:val="00732F92"/>
    <w:rsid w:val="007365A6"/>
    <w:rsid w:val="007365E3"/>
    <w:rsid w:val="007420EC"/>
    <w:rsid w:val="0075104C"/>
    <w:rsid w:val="007513B3"/>
    <w:rsid w:val="00751CD7"/>
    <w:rsid w:val="007528C9"/>
    <w:rsid w:val="00753212"/>
    <w:rsid w:val="0075408F"/>
    <w:rsid w:val="00760909"/>
    <w:rsid w:val="00762425"/>
    <w:rsid w:val="007635F4"/>
    <w:rsid w:val="00763BDB"/>
    <w:rsid w:val="00765592"/>
    <w:rsid w:val="007672E4"/>
    <w:rsid w:val="0077231C"/>
    <w:rsid w:val="007746B5"/>
    <w:rsid w:val="007751D5"/>
    <w:rsid w:val="0078013C"/>
    <w:rsid w:val="00781A8A"/>
    <w:rsid w:val="00782206"/>
    <w:rsid w:val="00782D3D"/>
    <w:rsid w:val="00784F4A"/>
    <w:rsid w:val="00791146"/>
    <w:rsid w:val="007934A9"/>
    <w:rsid w:val="00797CE0"/>
    <w:rsid w:val="007A09EE"/>
    <w:rsid w:val="007A5854"/>
    <w:rsid w:val="007B0A32"/>
    <w:rsid w:val="007B1DBD"/>
    <w:rsid w:val="007B405A"/>
    <w:rsid w:val="007B7CC7"/>
    <w:rsid w:val="007C186F"/>
    <w:rsid w:val="007C22F1"/>
    <w:rsid w:val="007C37D9"/>
    <w:rsid w:val="007C4856"/>
    <w:rsid w:val="007D21DB"/>
    <w:rsid w:val="007D2993"/>
    <w:rsid w:val="007D3F1C"/>
    <w:rsid w:val="007D48ED"/>
    <w:rsid w:val="007E25A4"/>
    <w:rsid w:val="007E32F4"/>
    <w:rsid w:val="007E3476"/>
    <w:rsid w:val="007E7DEE"/>
    <w:rsid w:val="007F2D04"/>
    <w:rsid w:val="007F4653"/>
    <w:rsid w:val="00803A1D"/>
    <w:rsid w:val="00804FEF"/>
    <w:rsid w:val="00805DD0"/>
    <w:rsid w:val="0080671A"/>
    <w:rsid w:val="00811C70"/>
    <w:rsid w:val="00812EAD"/>
    <w:rsid w:val="00814411"/>
    <w:rsid w:val="0081756B"/>
    <w:rsid w:val="00817D2C"/>
    <w:rsid w:val="008201A8"/>
    <w:rsid w:val="00821FEA"/>
    <w:rsid w:val="0082299E"/>
    <w:rsid w:val="00825693"/>
    <w:rsid w:val="00827A97"/>
    <w:rsid w:val="00831CA5"/>
    <w:rsid w:val="00831EA3"/>
    <w:rsid w:val="008328EB"/>
    <w:rsid w:val="00841587"/>
    <w:rsid w:val="00842D51"/>
    <w:rsid w:val="00845490"/>
    <w:rsid w:val="00845835"/>
    <w:rsid w:val="008517BE"/>
    <w:rsid w:val="008531DD"/>
    <w:rsid w:val="00853E2E"/>
    <w:rsid w:val="00857776"/>
    <w:rsid w:val="00857D96"/>
    <w:rsid w:val="008605F1"/>
    <w:rsid w:val="008614D1"/>
    <w:rsid w:val="008644F2"/>
    <w:rsid w:val="00864D7F"/>
    <w:rsid w:val="008718FA"/>
    <w:rsid w:val="00877405"/>
    <w:rsid w:val="00877D4A"/>
    <w:rsid w:val="008803D9"/>
    <w:rsid w:val="008804E8"/>
    <w:rsid w:val="00880D90"/>
    <w:rsid w:val="008838F3"/>
    <w:rsid w:val="0088691E"/>
    <w:rsid w:val="008873FD"/>
    <w:rsid w:val="00894D94"/>
    <w:rsid w:val="00897444"/>
    <w:rsid w:val="008A2930"/>
    <w:rsid w:val="008A2939"/>
    <w:rsid w:val="008A64BC"/>
    <w:rsid w:val="008B10B3"/>
    <w:rsid w:val="008B2735"/>
    <w:rsid w:val="008B333D"/>
    <w:rsid w:val="008B5161"/>
    <w:rsid w:val="008B603E"/>
    <w:rsid w:val="008B67E3"/>
    <w:rsid w:val="008C2421"/>
    <w:rsid w:val="008C6262"/>
    <w:rsid w:val="008D38AF"/>
    <w:rsid w:val="008D3A4B"/>
    <w:rsid w:val="008D5E02"/>
    <w:rsid w:val="008D701C"/>
    <w:rsid w:val="008E57C3"/>
    <w:rsid w:val="008E70FD"/>
    <w:rsid w:val="008E7E0D"/>
    <w:rsid w:val="008F1FFF"/>
    <w:rsid w:val="008F2519"/>
    <w:rsid w:val="008F4A11"/>
    <w:rsid w:val="008F6ABF"/>
    <w:rsid w:val="008F7A9B"/>
    <w:rsid w:val="009049EC"/>
    <w:rsid w:val="00904A3D"/>
    <w:rsid w:val="009075A7"/>
    <w:rsid w:val="009102AD"/>
    <w:rsid w:val="00911871"/>
    <w:rsid w:val="00920303"/>
    <w:rsid w:val="00922943"/>
    <w:rsid w:val="009229AC"/>
    <w:rsid w:val="00925735"/>
    <w:rsid w:val="00925D4C"/>
    <w:rsid w:val="00930E7C"/>
    <w:rsid w:val="0093297E"/>
    <w:rsid w:val="00942D83"/>
    <w:rsid w:val="0094398F"/>
    <w:rsid w:val="00945DCF"/>
    <w:rsid w:val="00946C28"/>
    <w:rsid w:val="00951D0F"/>
    <w:rsid w:val="0095207C"/>
    <w:rsid w:val="009541D8"/>
    <w:rsid w:val="00955637"/>
    <w:rsid w:val="0095680F"/>
    <w:rsid w:val="00957338"/>
    <w:rsid w:val="00965050"/>
    <w:rsid w:val="009702D4"/>
    <w:rsid w:val="00973E75"/>
    <w:rsid w:val="009768C3"/>
    <w:rsid w:val="009922AE"/>
    <w:rsid w:val="009930C7"/>
    <w:rsid w:val="00993AC7"/>
    <w:rsid w:val="00994519"/>
    <w:rsid w:val="009961F8"/>
    <w:rsid w:val="009A0634"/>
    <w:rsid w:val="009A1629"/>
    <w:rsid w:val="009A1923"/>
    <w:rsid w:val="009A328B"/>
    <w:rsid w:val="009A774F"/>
    <w:rsid w:val="009B02BB"/>
    <w:rsid w:val="009B3D66"/>
    <w:rsid w:val="009B6186"/>
    <w:rsid w:val="009C1011"/>
    <w:rsid w:val="009C3B66"/>
    <w:rsid w:val="009C4392"/>
    <w:rsid w:val="009C50EA"/>
    <w:rsid w:val="009C56DD"/>
    <w:rsid w:val="009D3B00"/>
    <w:rsid w:val="009E0F2C"/>
    <w:rsid w:val="009E1F4A"/>
    <w:rsid w:val="009E6F1E"/>
    <w:rsid w:val="009E784F"/>
    <w:rsid w:val="009F2D47"/>
    <w:rsid w:val="009F4108"/>
    <w:rsid w:val="009F71B7"/>
    <w:rsid w:val="00A00C8F"/>
    <w:rsid w:val="00A0481E"/>
    <w:rsid w:val="00A12DD6"/>
    <w:rsid w:val="00A14A76"/>
    <w:rsid w:val="00A15406"/>
    <w:rsid w:val="00A1784B"/>
    <w:rsid w:val="00A1790A"/>
    <w:rsid w:val="00A17F4F"/>
    <w:rsid w:val="00A23487"/>
    <w:rsid w:val="00A27CA7"/>
    <w:rsid w:val="00A42853"/>
    <w:rsid w:val="00A46B23"/>
    <w:rsid w:val="00A510AA"/>
    <w:rsid w:val="00A533F9"/>
    <w:rsid w:val="00A55D3E"/>
    <w:rsid w:val="00A6407F"/>
    <w:rsid w:val="00A70780"/>
    <w:rsid w:val="00A723F7"/>
    <w:rsid w:val="00A75F88"/>
    <w:rsid w:val="00A83613"/>
    <w:rsid w:val="00A85017"/>
    <w:rsid w:val="00A86884"/>
    <w:rsid w:val="00A8691C"/>
    <w:rsid w:val="00A86B86"/>
    <w:rsid w:val="00A9207C"/>
    <w:rsid w:val="00A926FE"/>
    <w:rsid w:val="00A952E7"/>
    <w:rsid w:val="00A95FCE"/>
    <w:rsid w:val="00AA473C"/>
    <w:rsid w:val="00AA6DAA"/>
    <w:rsid w:val="00AA6F23"/>
    <w:rsid w:val="00AB32DB"/>
    <w:rsid w:val="00AB7B4B"/>
    <w:rsid w:val="00AB7C40"/>
    <w:rsid w:val="00AC3285"/>
    <w:rsid w:val="00AC3BF7"/>
    <w:rsid w:val="00AC3E93"/>
    <w:rsid w:val="00AC4C7F"/>
    <w:rsid w:val="00AC63A8"/>
    <w:rsid w:val="00AC695E"/>
    <w:rsid w:val="00AC7944"/>
    <w:rsid w:val="00AD02DB"/>
    <w:rsid w:val="00AD14D2"/>
    <w:rsid w:val="00AD4FC8"/>
    <w:rsid w:val="00AD51E8"/>
    <w:rsid w:val="00AD5F3F"/>
    <w:rsid w:val="00AE1F89"/>
    <w:rsid w:val="00AE5A1E"/>
    <w:rsid w:val="00AF0467"/>
    <w:rsid w:val="00AF14C4"/>
    <w:rsid w:val="00AF22A8"/>
    <w:rsid w:val="00AF6036"/>
    <w:rsid w:val="00B014B5"/>
    <w:rsid w:val="00B01DBA"/>
    <w:rsid w:val="00B023BF"/>
    <w:rsid w:val="00B0256B"/>
    <w:rsid w:val="00B112E1"/>
    <w:rsid w:val="00B11A8D"/>
    <w:rsid w:val="00B137C0"/>
    <w:rsid w:val="00B2023A"/>
    <w:rsid w:val="00B216F2"/>
    <w:rsid w:val="00B23A1B"/>
    <w:rsid w:val="00B27A11"/>
    <w:rsid w:val="00B3167E"/>
    <w:rsid w:val="00B344E3"/>
    <w:rsid w:val="00B36B01"/>
    <w:rsid w:val="00B42A03"/>
    <w:rsid w:val="00B477FC"/>
    <w:rsid w:val="00B478E1"/>
    <w:rsid w:val="00B53548"/>
    <w:rsid w:val="00B551E1"/>
    <w:rsid w:val="00B6042A"/>
    <w:rsid w:val="00B64C42"/>
    <w:rsid w:val="00B66DD9"/>
    <w:rsid w:val="00B6771D"/>
    <w:rsid w:val="00B737A4"/>
    <w:rsid w:val="00B74517"/>
    <w:rsid w:val="00B766CC"/>
    <w:rsid w:val="00B76F36"/>
    <w:rsid w:val="00B823CD"/>
    <w:rsid w:val="00B82D02"/>
    <w:rsid w:val="00B8357B"/>
    <w:rsid w:val="00B86935"/>
    <w:rsid w:val="00B92037"/>
    <w:rsid w:val="00B93229"/>
    <w:rsid w:val="00B9383E"/>
    <w:rsid w:val="00B977FF"/>
    <w:rsid w:val="00BA0B31"/>
    <w:rsid w:val="00BA0FA0"/>
    <w:rsid w:val="00BA3FAC"/>
    <w:rsid w:val="00BA4D16"/>
    <w:rsid w:val="00BB04A0"/>
    <w:rsid w:val="00BB0615"/>
    <w:rsid w:val="00BB1D55"/>
    <w:rsid w:val="00BB563B"/>
    <w:rsid w:val="00BC1A8D"/>
    <w:rsid w:val="00BC1F60"/>
    <w:rsid w:val="00BD5EE1"/>
    <w:rsid w:val="00BE1C82"/>
    <w:rsid w:val="00BE44EC"/>
    <w:rsid w:val="00BE4DC0"/>
    <w:rsid w:val="00BE5CD2"/>
    <w:rsid w:val="00BF186E"/>
    <w:rsid w:val="00BF4000"/>
    <w:rsid w:val="00BF47F1"/>
    <w:rsid w:val="00BF56B4"/>
    <w:rsid w:val="00BF5ED2"/>
    <w:rsid w:val="00BF65E0"/>
    <w:rsid w:val="00BF6A58"/>
    <w:rsid w:val="00C03D30"/>
    <w:rsid w:val="00C06B38"/>
    <w:rsid w:val="00C14025"/>
    <w:rsid w:val="00C15987"/>
    <w:rsid w:val="00C16FA8"/>
    <w:rsid w:val="00C17013"/>
    <w:rsid w:val="00C2155C"/>
    <w:rsid w:val="00C227A0"/>
    <w:rsid w:val="00C31931"/>
    <w:rsid w:val="00C3508B"/>
    <w:rsid w:val="00C36844"/>
    <w:rsid w:val="00C37EE9"/>
    <w:rsid w:val="00C41E43"/>
    <w:rsid w:val="00C43000"/>
    <w:rsid w:val="00C45991"/>
    <w:rsid w:val="00C464ED"/>
    <w:rsid w:val="00C50D92"/>
    <w:rsid w:val="00C51C4C"/>
    <w:rsid w:val="00C52048"/>
    <w:rsid w:val="00C63EFB"/>
    <w:rsid w:val="00C66455"/>
    <w:rsid w:val="00C67D6C"/>
    <w:rsid w:val="00C76E48"/>
    <w:rsid w:val="00C807A8"/>
    <w:rsid w:val="00C84749"/>
    <w:rsid w:val="00C87265"/>
    <w:rsid w:val="00C9594B"/>
    <w:rsid w:val="00CA1D9F"/>
    <w:rsid w:val="00CA2DA6"/>
    <w:rsid w:val="00CA486E"/>
    <w:rsid w:val="00CB07EF"/>
    <w:rsid w:val="00CB719B"/>
    <w:rsid w:val="00CB7A7D"/>
    <w:rsid w:val="00CC2112"/>
    <w:rsid w:val="00CC333E"/>
    <w:rsid w:val="00CC3DEE"/>
    <w:rsid w:val="00CC51A3"/>
    <w:rsid w:val="00CC64C9"/>
    <w:rsid w:val="00CD2143"/>
    <w:rsid w:val="00CD5E33"/>
    <w:rsid w:val="00CD6EF7"/>
    <w:rsid w:val="00CE0088"/>
    <w:rsid w:val="00CE0CE4"/>
    <w:rsid w:val="00CE4717"/>
    <w:rsid w:val="00CE729A"/>
    <w:rsid w:val="00CF29EF"/>
    <w:rsid w:val="00CF2E32"/>
    <w:rsid w:val="00CF424B"/>
    <w:rsid w:val="00CF44BF"/>
    <w:rsid w:val="00D0382D"/>
    <w:rsid w:val="00D04432"/>
    <w:rsid w:val="00D051BE"/>
    <w:rsid w:val="00D06D7B"/>
    <w:rsid w:val="00D11FDD"/>
    <w:rsid w:val="00D15425"/>
    <w:rsid w:val="00D364F5"/>
    <w:rsid w:val="00D37457"/>
    <w:rsid w:val="00D375A5"/>
    <w:rsid w:val="00D44096"/>
    <w:rsid w:val="00D44E6A"/>
    <w:rsid w:val="00D44F1D"/>
    <w:rsid w:val="00D52487"/>
    <w:rsid w:val="00D52985"/>
    <w:rsid w:val="00D52CAA"/>
    <w:rsid w:val="00D55C1C"/>
    <w:rsid w:val="00D56A78"/>
    <w:rsid w:val="00D61446"/>
    <w:rsid w:val="00D6278E"/>
    <w:rsid w:val="00D64F27"/>
    <w:rsid w:val="00D65474"/>
    <w:rsid w:val="00D65CA1"/>
    <w:rsid w:val="00D664A6"/>
    <w:rsid w:val="00D673FB"/>
    <w:rsid w:val="00D73B4B"/>
    <w:rsid w:val="00D74F55"/>
    <w:rsid w:val="00D7627E"/>
    <w:rsid w:val="00D7652B"/>
    <w:rsid w:val="00D77D28"/>
    <w:rsid w:val="00D81B7C"/>
    <w:rsid w:val="00D83EE3"/>
    <w:rsid w:val="00D92D27"/>
    <w:rsid w:val="00D93B31"/>
    <w:rsid w:val="00D9584D"/>
    <w:rsid w:val="00D959DB"/>
    <w:rsid w:val="00DA58C3"/>
    <w:rsid w:val="00DA5EC9"/>
    <w:rsid w:val="00DA6F16"/>
    <w:rsid w:val="00DA78F5"/>
    <w:rsid w:val="00DB1669"/>
    <w:rsid w:val="00DB5807"/>
    <w:rsid w:val="00DB6F5B"/>
    <w:rsid w:val="00DB7D49"/>
    <w:rsid w:val="00DC0961"/>
    <w:rsid w:val="00DC1F9B"/>
    <w:rsid w:val="00DC2CCC"/>
    <w:rsid w:val="00DC5842"/>
    <w:rsid w:val="00DC5B25"/>
    <w:rsid w:val="00DC64E9"/>
    <w:rsid w:val="00DD0680"/>
    <w:rsid w:val="00DD371F"/>
    <w:rsid w:val="00DD3945"/>
    <w:rsid w:val="00DD42FF"/>
    <w:rsid w:val="00DD4A96"/>
    <w:rsid w:val="00DD5B0E"/>
    <w:rsid w:val="00DD65B5"/>
    <w:rsid w:val="00DD6B7B"/>
    <w:rsid w:val="00DE0083"/>
    <w:rsid w:val="00DE6583"/>
    <w:rsid w:val="00DE6A0C"/>
    <w:rsid w:val="00DF200E"/>
    <w:rsid w:val="00DF422F"/>
    <w:rsid w:val="00DF748C"/>
    <w:rsid w:val="00E07D02"/>
    <w:rsid w:val="00E10443"/>
    <w:rsid w:val="00E10869"/>
    <w:rsid w:val="00E1480D"/>
    <w:rsid w:val="00E16F2D"/>
    <w:rsid w:val="00E24001"/>
    <w:rsid w:val="00E261F4"/>
    <w:rsid w:val="00E26D7C"/>
    <w:rsid w:val="00E27F01"/>
    <w:rsid w:val="00E30C03"/>
    <w:rsid w:val="00E30D3B"/>
    <w:rsid w:val="00E3236F"/>
    <w:rsid w:val="00E33527"/>
    <w:rsid w:val="00E379F3"/>
    <w:rsid w:val="00E4521E"/>
    <w:rsid w:val="00E501E5"/>
    <w:rsid w:val="00E56890"/>
    <w:rsid w:val="00E56CFA"/>
    <w:rsid w:val="00E60149"/>
    <w:rsid w:val="00E60FB5"/>
    <w:rsid w:val="00E611E0"/>
    <w:rsid w:val="00E6174A"/>
    <w:rsid w:val="00E67462"/>
    <w:rsid w:val="00E67AD9"/>
    <w:rsid w:val="00E74DCF"/>
    <w:rsid w:val="00E7613C"/>
    <w:rsid w:val="00E771BE"/>
    <w:rsid w:val="00E82437"/>
    <w:rsid w:val="00E82DF2"/>
    <w:rsid w:val="00E8666D"/>
    <w:rsid w:val="00E917E5"/>
    <w:rsid w:val="00E92537"/>
    <w:rsid w:val="00E9303A"/>
    <w:rsid w:val="00E95B42"/>
    <w:rsid w:val="00E9773F"/>
    <w:rsid w:val="00E979AB"/>
    <w:rsid w:val="00EA0640"/>
    <w:rsid w:val="00EA46E9"/>
    <w:rsid w:val="00EA784E"/>
    <w:rsid w:val="00EB10EC"/>
    <w:rsid w:val="00EB19E9"/>
    <w:rsid w:val="00EB3486"/>
    <w:rsid w:val="00EB42F8"/>
    <w:rsid w:val="00EC1F28"/>
    <w:rsid w:val="00EC3377"/>
    <w:rsid w:val="00EC3AE8"/>
    <w:rsid w:val="00EC65C1"/>
    <w:rsid w:val="00EC7E26"/>
    <w:rsid w:val="00ED33F8"/>
    <w:rsid w:val="00ED5E36"/>
    <w:rsid w:val="00ED6597"/>
    <w:rsid w:val="00ED6EFF"/>
    <w:rsid w:val="00ED7EEC"/>
    <w:rsid w:val="00EE192A"/>
    <w:rsid w:val="00EE3E6C"/>
    <w:rsid w:val="00EE497F"/>
    <w:rsid w:val="00EE6637"/>
    <w:rsid w:val="00EF2AD5"/>
    <w:rsid w:val="00EF60EC"/>
    <w:rsid w:val="00EF60ED"/>
    <w:rsid w:val="00F005BB"/>
    <w:rsid w:val="00F00EEE"/>
    <w:rsid w:val="00F02352"/>
    <w:rsid w:val="00F05B2D"/>
    <w:rsid w:val="00F0627F"/>
    <w:rsid w:val="00F06417"/>
    <w:rsid w:val="00F1227E"/>
    <w:rsid w:val="00F13A78"/>
    <w:rsid w:val="00F17A99"/>
    <w:rsid w:val="00F21A0C"/>
    <w:rsid w:val="00F227BD"/>
    <w:rsid w:val="00F229CA"/>
    <w:rsid w:val="00F239F6"/>
    <w:rsid w:val="00F243C5"/>
    <w:rsid w:val="00F25541"/>
    <w:rsid w:val="00F263BF"/>
    <w:rsid w:val="00F27179"/>
    <w:rsid w:val="00F3152B"/>
    <w:rsid w:val="00F34000"/>
    <w:rsid w:val="00F34037"/>
    <w:rsid w:val="00F3682C"/>
    <w:rsid w:val="00F45913"/>
    <w:rsid w:val="00F469A7"/>
    <w:rsid w:val="00F50206"/>
    <w:rsid w:val="00F51FB9"/>
    <w:rsid w:val="00F52478"/>
    <w:rsid w:val="00F5345C"/>
    <w:rsid w:val="00F54476"/>
    <w:rsid w:val="00F54698"/>
    <w:rsid w:val="00F56113"/>
    <w:rsid w:val="00F57206"/>
    <w:rsid w:val="00F57359"/>
    <w:rsid w:val="00F57685"/>
    <w:rsid w:val="00F6027A"/>
    <w:rsid w:val="00F645BB"/>
    <w:rsid w:val="00F66CAE"/>
    <w:rsid w:val="00F7045D"/>
    <w:rsid w:val="00F76182"/>
    <w:rsid w:val="00F82EB3"/>
    <w:rsid w:val="00F834A3"/>
    <w:rsid w:val="00F84940"/>
    <w:rsid w:val="00F8608B"/>
    <w:rsid w:val="00F866C6"/>
    <w:rsid w:val="00F87450"/>
    <w:rsid w:val="00F91801"/>
    <w:rsid w:val="00F93B0F"/>
    <w:rsid w:val="00F94C18"/>
    <w:rsid w:val="00FA00E1"/>
    <w:rsid w:val="00FA0BD0"/>
    <w:rsid w:val="00FA6738"/>
    <w:rsid w:val="00FB1881"/>
    <w:rsid w:val="00FB39BD"/>
    <w:rsid w:val="00FB4E5E"/>
    <w:rsid w:val="00FB67AA"/>
    <w:rsid w:val="00FC09C9"/>
    <w:rsid w:val="00FC2881"/>
    <w:rsid w:val="00FC2C73"/>
    <w:rsid w:val="00FC2FBA"/>
    <w:rsid w:val="00FC47EA"/>
    <w:rsid w:val="00FD378B"/>
    <w:rsid w:val="00FD6134"/>
    <w:rsid w:val="00FD7162"/>
    <w:rsid w:val="00FE03E5"/>
    <w:rsid w:val="00FE13A3"/>
    <w:rsid w:val="00FE2338"/>
    <w:rsid w:val="00FE25F6"/>
    <w:rsid w:val="00FE26F1"/>
    <w:rsid w:val="00FE5204"/>
    <w:rsid w:val="00FE540F"/>
    <w:rsid w:val="00FF30E1"/>
    <w:rsid w:val="00FF46DE"/>
    <w:rsid w:val="00FF5C77"/>
    <w:rsid w:val="00FF61B5"/>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05695316"/>
  <w15:docId w15:val="{5330071F-733C-4EBC-8461-E7AFD54F8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08B"/>
    <w:rPr>
      <w:rFonts w:ascii="Garamond" w:hAnsi="Garamond"/>
      <w:sz w:val="22"/>
      <w:szCs w:val="24"/>
      <w:lang w:val="en-GB"/>
    </w:rPr>
  </w:style>
  <w:style w:type="paragraph" w:styleId="Heading1">
    <w:name w:val="heading 1"/>
    <w:basedOn w:val="Normal"/>
    <w:next w:val="Normal"/>
    <w:qFormat/>
    <w:rsid w:val="00D92D27"/>
    <w:pPr>
      <w:keepNext/>
      <w:numPr>
        <w:numId w:val="1"/>
      </w:numPr>
      <w:outlineLvl w:val="0"/>
    </w:pPr>
    <w:rPr>
      <w:rFonts w:ascii="Times New Roman" w:hAnsi="Times New Roman"/>
      <w:b/>
      <w:bCs/>
      <w:sz w:val="24"/>
    </w:rPr>
  </w:style>
  <w:style w:type="paragraph" w:styleId="Heading2">
    <w:name w:val="heading 2"/>
    <w:basedOn w:val="Normal"/>
    <w:next w:val="Normal"/>
    <w:qFormat/>
    <w:rsid w:val="00D92D27"/>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D92D27"/>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D92D27"/>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rsid w:val="00D92D27"/>
    <w:pPr>
      <w:numPr>
        <w:ilvl w:val="4"/>
        <w:numId w:val="1"/>
      </w:numPr>
      <w:spacing w:before="240" w:after="60"/>
      <w:outlineLvl w:val="4"/>
    </w:pPr>
    <w:rPr>
      <w:b/>
      <w:bCs/>
      <w:i/>
      <w:iCs/>
      <w:sz w:val="26"/>
      <w:szCs w:val="26"/>
    </w:rPr>
  </w:style>
  <w:style w:type="paragraph" w:styleId="Heading6">
    <w:name w:val="heading 6"/>
    <w:basedOn w:val="Normal"/>
    <w:next w:val="Normal"/>
    <w:qFormat/>
    <w:rsid w:val="00D92D27"/>
    <w:pPr>
      <w:keepNext/>
      <w:numPr>
        <w:ilvl w:val="5"/>
        <w:numId w:val="1"/>
      </w:numPr>
      <w:outlineLvl w:val="5"/>
    </w:pPr>
    <w:rPr>
      <w:b/>
      <w:bCs/>
      <w:color w:val="000000"/>
      <w:sz w:val="24"/>
    </w:rPr>
  </w:style>
  <w:style w:type="paragraph" w:styleId="Heading7">
    <w:name w:val="heading 7"/>
    <w:basedOn w:val="Normal"/>
    <w:next w:val="Normal"/>
    <w:qFormat/>
    <w:rsid w:val="00D92D27"/>
    <w:pPr>
      <w:numPr>
        <w:ilvl w:val="6"/>
        <w:numId w:val="1"/>
      </w:numPr>
      <w:spacing w:before="240" w:after="60"/>
      <w:outlineLvl w:val="6"/>
    </w:pPr>
    <w:rPr>
      <w:rFonts w:ascii="Times New Roman" w:hAnsi="Times New Roman"/>
      <w:sz w:val="24"/>
    </w:rPr>
  </w:style>
  <w:style w:type="paragraph" w:styleId="Heading8">
    <w:name w:val="heading 8"/>
    <w:basedOn w:val="Normal"/>
    <w:next w:val="Normal"/>
    <w:qFormat/>
    <w:rsid w:val="00D92D27"/>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rsid w:val="00D92D27"/>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2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D92D27"/>
    <w:pPr>
      <w:tabs>
        <w:tab w:val="center" w:pos="4320"/>
        <w:tab w:val="right" w:pos="8640"/>
      </w:tabs>
    </w:pPr>
  </w:style>
  <w:style w:type="character" w:styleId="PageNumber">
    <w:name w:val="page number"/>
    <w:basedOn w:val="DefaultParagraphFont"/>
    <w:rsid w:val="00D92D27"/>
  </w:style>
  <w:style w:type="paragraph" w:styleId="Header">
    <w:name w:val="header"/>
    <w:basedOn w:val="Normal"/>
    <w:link w:val="HeaderChar"/>
    <w:uiPriority w:val="99"/>
    <w:rsid w:val="00D92D27"/>
    <w:pPr>
      <w:tabs>
        <w:tab w:val="center" w:pos="4320"/>
        <w:tab w:val="right" w:pos="8640"/>
      </w:tabs>
    </w:pPr>
  </w:style>
  <w:style w:type="paragraph" w:customStyle="1" w:styleId="Default">
    <w:name w:val="Default"/>
    <w:rsid w:val="00D92D27"/>
    <w:pPr>
      <w:autoSpaceDE w:val="0"/>
      <w:autoSpaceDN w:val="0"/>
      <w:adjustRightInd w:val="0"/>
    </w:pPr>
    <w:rPr>
      <w:rFonts w:ascii="Garamond" w:hAnsi="Garamond" w:cs="Garamond"/>
      <w:color w:val="000000"/>
      <w:sz w:val="24"/>
      <w:szCs w:val="24"/>
      <w:lang w:val="en-US"/>
    </w:rPr>
  </w:style>
  <w:style w:type="paragraph" w:styleId="BodyTextIndent">
    <w:name w:val="Body Text Indent"/>
    <w:basedOn w:val="Normal"/>
    <w:link w:val="BodyTextIndentChar"/>
    <w:rsid w:val="00D92D27"/>
    <w:pPr>
      <w:spacing w:line="360" w:lineRule="auto"/>
      <w:jc w:val="both"/>
    </w:pPr>
    <w:rPr>
      <w:rFonts w:ascii="Arial Narrow" w:hAnsi="Arial Narrow"/>
      <w:sz w:val="24"/>
      <w:lang w:eastAsia="x-none"/>
    </w:rPr>
  </w:style>
  <w:style w:type="character" w:customStyle="1" w:styleId="BodyTextIndentChar">
    <w:name w:val="Body Text Indent Char"/>
    <w:link w:val="BodyTextIndent"/>
    <w:rsid w:val="00D92D27"/>
    <w:rPr>
      <w:rFonts w:ascii="Arial Narrow" w:hAnsi="Arial Narrow"/>
      <w:sz w:val="24"/>
      <w:szCs w:val="24"/>
      <w:lang w:val="en-GB" w:eastAsia="x-none" w:bidi="ar-SA"/>
    </w:rPr>
  </w:style>
  <w:style w:type="paragraph" w:styleId="BodyText">
    <w:name w:val="Body Text"/>
    <w:basedOn w:val="Normal"/>
    <w:link w:val="BodyTextChar"/>
    <w:rsid w:val="00D92D27"/>
    <w:rPr>
      <w:rFonts w:ascii="Comic Sans MS" w:hAnsi="Comic Sans MS"/>
      <w:sz w:val="24"/>
    </w:rPr>
  </w:style>
  <w:style w:type="character" w:customStyle="1" w:styleId="BodyTextChar">
    <w:name w:val="Body Text Char"/>
    <w:link w:val="BodyText"/>
    <w:rsid w:val="00D92D27"/>
    <w:rPr>
      <w:rFonts w:ascii="Comic Sans MS" w:hAnsi="Comic Sans MS"/>
      <w:sz w:val="24"/>
      <w:szCs w:val="24"/>
      <w:lang w:val="en-GB" w:eastAsia="en-US" w:bidi="ar-SA"/>
    </w:rPr>
  </w:style>
  <w:style w:type="paragraph" w:styleId="ListParagraph">
    <w:name w:val="List Paragraph"/>
    <w:basedOn w:val="Normal"/>
    <w:uiPriority w:val="34"/>
    <w:qFormat/>
    <w:rsid w:val="00D92D27"/>
    <w:pPr>
      <w:spacing w:after="200" w:line="276" w:lineRule="auto"/>
      <w:ind w:left="720"/>
      <w:contextualSpacing/>
    </w:pPr>
    <w:rPr>
      <w:rFonts w:ascii="Calibri" w:hAnsi="Calibri"/>
      <w:szCs w:val="22"/>
    </w:rPr>
  </w:style>
  <w:style w:type="paragraph" w:styleId="BodyTextIndent2">
    <w:name w:val="Body Text Indent 2"/>
    <w:basedOn w:val="Normal"/>
    <w:rsid w:val="00D92D27"/>
    <w:pPr>
      <w:ind w:left="720"/>
    </w:pPr>
    <w:rPr>
      <w:color w:val="0000FF"/>
      <w:lang w:val="en-US"/>
    </w:rPr>
  </w:style>
  <w:style w:type="numbering" w:customStyle="1" w:styleId="Style1">
    <w:name w:val="Style1"/>
    <w:rsid w:val="008718FA"/>
    <w:pPr>
      <w:numPr>
        <w:numId w:val="2"/>
      </w:numPr>
    </w:pPr>
  </w:style>
  <w:style w:type="paragraph" w:styleId="BalloonText">
    <w:name w:val="Balloon Text"/>
    <w:basedOn w:val="Normal"/>
    <w:link w:val="BalloonTextChar"/>
    <w:uiPriority w:val="99"/>
    <w:semiHidden/>
    <w:rsid w:val="008718FA"/>
    <w:rPr>
      <w:rFonts w:ascii="Tahoma" w:hAnsi="Tahoma" w:cs="Tahoma"/>
      <w:sz w:val="16"/>
      <w:szCs w:val="16"/>
    </w:rPr>
  </w:style>
  <w:style w:type="character" w:styleId="CommentReference">
    <w:name w:val="annotation reference"/>
    <w:semiHidden/>
    <w:rsid w:val="0010200E"/>
    <w:rPr>
      <w:sz w:val="16"/>
      <w:szCs w:val="16"/>
    </w:rPr>
  </w:style>
  <w:style w:type="paragraph" w:styleId="CommentText">
    <w:name w:val="annotation text"/>
    <w:basedOn w:val="Normal"/>
    <w:link w:val="CommentTextChar"/>
    <w:semiHidden/>
    <w:rsid w:val="0010200E"/>
    <w:pPr>
      <w:spacing w:line="288" w:lineRule="auto"/>
    </w:pPr>
    <w:rPr>
      <w:rFonts w:ascii="Frutiger Linotype" w:hAnsi="Frutiger Linotype"/>
      <w:sz w:val="20"/>
      <w:szCs w:val="20"/>
      <w:lang w:val="en-IE"/>
    </w:rPr>
  </w:style>
  <w:style w:type="character" w:customStyle="1" w:styleId="HeaderChar">
    <w:name w:val="Header Char"/>
    <w:link w:val="Header"/>
    <w:uiPriority w:val="99"/>
    <w:rsid w:val="00E6174A"/>
    <w:rPr>
      <w:rFonts w:ascii="Garamond" w:hAnsi="Garamond"/>
      <w:sz w:val="22"/>
      <w:szCs w:val="24"/>
      <w:lang w:val="en-GB" w:eastAsia="en-US"/>
    </w:rPr>
  </w:style>
  <w:style w:type="paragraph" w:styleId="Title">
    <w:name w:val="Title"/>
    <w:basedOn w:val="Normal"/>
    <w:link w:val="TitleChar"/>
    <w:qFormat/>
    <w:rsid w:val="00E6174A"/>
    <w:pPr>
      <w:jc w:val="center"/>
    </w:pPr>
    <w:rPr>
      <w:rFonts w:ascii="Times New Roman" w:hAnsi="Times New Roman"/>
      <w:b/>
      <w:szCs w:val="20"/>
      <w:u w:val="single"/>
      <w:lang w:val="en-IE"/>
    </w:rPr>
  </w:style>
  <w:style w:type="character" w:customStyle="1" w:styleId="TitleChar">
    <w:name w:val="Title Char"/>
    <w:link w:val="Title"/>
    <w:rsid w:val="00E6174A"/>
    <w:rPr>
      <w:b/>
      <w:sz w:val="22"/>
      <w:u w:val="single"/>
      <w:lang w:eastAsia="en-US"/>
    </w:rPr>
  </w:style>
  <w:style w:type="paragraph" w:styleId="CommentSubject">
    <w:name w:val="annotation subject"/>
    <w:basedOn w:val="CommentText"/>
    <w:next w:val="CommentText"/>
    <w:link w:val="CommentSubjectChar"/>
    <w:uiPriority w:val="99"/>
    <w:semiHidden/>
    <w:unhideWhenUsed/>
    <w:rsid w:val="00DB5807"/>
    <w:pPr>
      <w:spacing w:line="240" w:lineRule="auto"/>
    </w:pPr>
    <w:rPr>
      <w:rFonts w:ascii="Garamond" w:hAnsi="Garamond"/>
      <w:b/>
      <w:bCs/>
      <w:lang w:val="en-GB"/>
    </w:rPr>
  </w:style>
  <w:style w:type="character" w:customStyle="1" w:styleId="CommentTextChar">
    <w:name w:val="Comment Text Char"/>
    <w:link w:val="CommentText"/>
    <w:semiHidden/>
    <w:rsid w:val="00DB5807"/>
    <w:rPr>
      <w:rFonts w:ascii="Frutiger Linotype" w:hAnsi="Frutiger Linotype"/>
      <w:lang w:eastAsia="en-US"/>
    </w:rPr>
  </w:style>
  <w:style w:type="character" w:customStyle="1" w:styleId="CommentSubjectChar">
    <w:name w:val="Comment Subject Char"/>
    <w:link w:val="CommentSubject"/>
    <w:uiPriority w:val="99"/>
    <w:semiHidden/>
    <w:rsid w:val="00DB5807"/>
    <w:rPr>
      <w:rFonts w:ascii="Garamond" w:hAnsi="Garamond"/>
      <w:b/>
      <w:bCs/>
      <w:lang w:val="en-GB" w:eastAsia="en-US"/>
    </w:rPr>
  </w:style>
  <w:style w:type="paragraph" w:styleId="Revision">
    <w:name w:val="Revision"/>
    <w:hidden/>
    <w:uiPriority w:val="99"/>
    <w:semiHidden/>
    <w:rsid w:val="00A23487"/>
    <w:rPr>
      <w:rFonts w:ascii="Garamond" w:hAnsi="Garamond"/>
      <w:sz w:val="22"/>
      <w:szCs w:val="24"/>
      <w:lang w:val="en-GB"/>
    </w:rPr>
  </w:style>
  <w:style w:type="character" w:customStyle="1" w:styleId="FooterChar">
    <w:name w:val="Footer Char"/>
    <w:link w:val="Footer"/>
    <w:uiPriority w:val="99"/>
    <w:rsid w:val="00D65CA1"/>
    <w:rPr>
      <w:rFonts w:ascii="Garamond" w:hAnsi="Garamond"/>
      <w:sz w:val="22"/>
      <w:szCs w:val="24"/>
      <w:lang w:val="en-GB" w:eastAsia="en-US"/>
    </w:rPr>
  </w:style>
  <w:style w:type="paragraph" w:customStyle="1" w:styleId="col">
    <w:name w:val="col"/>
    <w:basedOn w:val="Normal"/>
    <w:rsid w:val="00831CA5"/>
    <w:pPr>
      <w:spacing w:before="100" w:beforeAutospacing="1" w:after="100" w:afterAutospacing="1"/>
    </w:pPr>
    <w:rPr>
      <w:rFonts w:ascii="Times New Roman" w:hAnsi="Times New Roman"/>
      <w:sz w:val="24"/>
      <w:lang w:val="en-IE" w:eastAsia="en-IE"/>
    </w:rPr>
  </w:style>
  <w:style w:type="character" w:styleId="Hyperlink">
    <w:name w:val="Hyperlink"/>
    <w:basedOn w:val="DefaultParagraphFont"/>
    <w:uiPriority w:val="99"/>
    <w:unhideWhenUsed/>
    <w:rsid w:val="001B07D5"/>
    <w:rPr>
      <w:color w:val="0000FF" w:themeColor="hyperlink"/>
      <w:u w:val="single"/>
    </w:rPr>
  </w:style>
  <w:style w:type="character" w:customStyle="1" w:styleId="BalloonTextChar">
    <w:name w:val="Balloon Text Char"/>
    <w:basedOn w:val="DefaultParagraphFont"/>
    <w:link w:val="BalloonText"/>
    <w:uiPriority w:val="99"/>
    <w:semiHidden/>
    <w:rsid w:val="001B07D5"/>
    <w:rPr>
      <w:rFonts w:ascii="Tahoma" w:hAnsi="Tahoma" w:cs="Tahoma"/>
      <w:sz w:val="16"/>
      <w:szCs w:val="16"/>
      <w:lang w:val="en-GB"/>
    </w:rPr>
  </w:style>
  <w:style w:type="character" w:styleId="UnresolvedMention">
    <w:name w:val="Unresolved Mention"/>
    <w:basedOn w:val="DefaultParagraphFont"/>
    <w:uiPriority w:val="99"/>
    <w:semiHidden/>
    <w:unhideWhenUsed/>
    <w:rsid w:val="00C807A8"/>
    <w:rPr>
      <w:color w:val="808080"/>
      <w:shd w:val="clear" w:color="auto" w:fill="E6E6E6"/>
    </w:rPr>
  </w:style>
  <w:style w:type="character" w:styleId="FollowedHyperlink">
    <w:name w:val="FollowedHyperlink"/>
    <w:basedOn w:val="DefaultParagraphFont"/>
    <w:uiPriority w:val="99"/>
    <w:semiHidden/>
    <w:unhideWhenUsed/>
    <w:rsid w:val="006A541C"/>
    <w:rPr>
      <w:color w:val="800080" w:themeColor="followedHyperlink"/>
      <w:u w:val="single"/>
    </w:rPr>
  </w:style>
  <w:style w:type="paragraph" w:styleId="FootnoteText">
    <w:name w:val="footnote text"/>
    <w:basedOn w:val="Normal"/>
    <w:link w:val="FootnoteTextChar"/>
    <w:uiPriority w:val="99"/>
    <w:semiHidden/>
    <w:unhideWhenUsed/>
    <w:rsid w:val="00782D3D"/>
    <w:rPr>
      <w:sz w:val="20"/>
      <w:szCs w:val="20"/>
    </w:rPr>
  </w:style>
  <w:style w:type="character" w:customStyle="1" w:styleId="FootnoteTextChar">
    <w:name w:val="Footnote Text Char"/>
    <w:basedOn w:val="DefaultParagraphFont"/>
    <w:link w:val="FootnoteText"/>
    <w:uiPriority w:val="99"/>
    <w:semiHidden/>
    <w:rsid w:val="00782D3D"/>
    <w:rPr>
      <w:rFonts w:ascii="Garamond" w:hAnsi="Garamond"/>
      <w:lang w:val="en-GB"/>
    </w:rPr>
  </w:style>
  <w:style w:type="character" w:styleId="FootnoteReference">
    <w:name w:val="footnote reference"/>
    <w:basedOn w:val="DefaultParagraphFont"/>
    <w:uiPriority w:val="99"/>
    <w:semiHidden/>
    <w:unhideWhenUsed/>
    <w:rsid w:val="00782D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0122540">
      <w:bodyDiv w:val="1"/>
      <w:marLeft w:val="0"/>
      <w:marRight w:val="0"/>
      <w:marTop w:val="0"/>
      <w:marBottom w:val="0"/>
      <w:divBdr>
        <w:top w:val="none" w:sz="0" w:space="0" w:color="auto"/>
        <w:left w:val="none" w:sz="0" w:space="0" w:color="auto"/>
        <w:bottom w:val="none" w:sz="0" w:space="0" w:color="auto"/>
        <w:right w:val="none" w:sz="0" w:space="0" w:color="auto"/>
      </w:divBdr>
    </w:div>
    <w:div w:id="645864693">
      <w:bodyDiv w:val="1"/>
      <w:marLeft w:val="0"/>
      <w:marRight w:val="0"/>
      <w:marTop w:val="0"/>
      <w:marBottom w:val="0"/>
      <w:divBdr>
        <w:top w:val="none" w:sz="0" w:space="0" w:color="auto"/>
        <w:left w:val="none" w:sz="0" w:space="0" w:color="auto"/>
        <w:bottom w:val="none" w:sz="0" w:space="0" w:color="auto"/>
        <w:right w:val="none" w:sz="0" w:space="0" w:color="auto"/>
      </w:divBdr>
    </w:div>
    <w:div w:id="701443017">
      <w:bodyDiv w:val="1"/>
      <w:marLeft w:val="0"/>
      <w:marRight w:val="0"/>
      <w:marTop w:val="0"/>
      <w:marBottom w:val="0"/>
      <w:divBdr>
        <w:top w:val="none" w:sz="0" w:space="0" w:color="auto"/>
        <w:left w:val="none" w:sz="0" w:space="0" w:color="auto"/>
        <w:bottom w:val="none" w:sz="0" w:space="0" w:color="auto"/>
        <w:right w:val="none" w:sz="0" w:space="0" w:color="auto"/>
      </w:divBdr>
    </w:div>
    <w:div w:id="724916320">
      <w:bodyDiv w:val="1"/>
      <w:marLeft w:val="0"/>
      <w:marRight w:val="0"/>
      <w:marTop w:val="0"/>
      <w:marBottom w:val="0"/>
      <w:divBdr>
        <w:top w:val="none" w:sz="0" w:space="0" w:color="auto"/>
        <w:left w:val="none" w:sz="0" w:space="0" w:color="auto"/>
        <w:bottom w:val="none" w:sz="0" w:space="0" w:color="auto"/>
        <w:right w:val="none" w:sz="0" w:space="0" w:color="auto"/>
      </w:divBdr>
    </w:div>
    <w:div w:id="886990752">
      <w:bodyDiv w:val="1"/>
      <w:marLeft w:val="0"/>
      <w:marRight w:val="0"/>
      <w:marTop w:val="0"/>
      <w:marBottom w:val="0"/>
      <w:divBdr>
        <w:top w:val="none" w:sz="0" w:space="0" w:color="auto"/>
        <w:left w:val="none" w:sz="0" w:space="0" w:color="auto"/>
        <w:bottom w:val="none" w:sz="0" w:space="0" w:color="auto"/>
        <w:right w:val="none" w:sz="0" w:space="0" w:color="auto"/>
      </w:divBdr>
    </w:div>
    <w:div w:id="949627159">
      <w:bodyDiv w:val="1"/>
      <w:marLeft w:val="0"/>
      <w:marRight w:val="0"/>
      <w:marTop w:val="0"/>
      <w:marBottom w:val="0"/>
      <w:divBdr>
        <w:top w:val="none" w:sz="0" w:space="0" w:color="auto"/>
        <w:left w:val="none" w:sz="0" w:space="0" w:color="auto"/>
        <w:bottom w:val="none" w:sz="0" w:space="0" w:color="auto"/>
        <w:right w:val="none" w:sz="0" w:space="0" w:color="auto"/>
      </w:divBdr>
    </w:div>
    <w:div w:id="1023939206">
      <w:bodyDiv w:val="1"/>
      <w:marLeft w:val="0"/>
      <w:marRight w:val="0"/>
      <w:marTop w:val="0"/>
      <w:marBottom w:val="0"/>
      <w:divBdr>
        <w:top w:val="none" w:sz="0" w:space="0" w:color="auto"/>
        <w:left w:val="none" w:sz="0" w:space="0" w:color="auto"/>
        <w:bottom w:val="none" w:sz="0" w:space="0" w:color="auto"/>
        <w:right w:val="none" w:sz="0" w:space="0" w:color="auto"/>
      </w:divBdr>
    </w:div>
    <w:div w:id="1194535334">
      <w:bodyDiv w:val="1"/>
      <w:marLeft w:val="0"/>
      <w:marRight w:val="0"/>
      <w:marTop w:val="0"/>
      <w:marBottom w:val="0"/>
      <w:divBdr>
        <w:top w:val="none" w:sz="0" w:space="0" w:color="auto"/>
        <w:left w:val="none" w:sz="0" w:space="0" w:color="auto"/>
        <w:bottom w:val="none" w:sz="0" w:space="0" w:color="auto"/>
        <w:right w:val="none" w:sz="0" w:space="0" w:color="auto"/>
      </w:divBdr>
    </w:div>
    <w:div w:id="1220705388">
      <w:bodyDiv w:val="1"/>
      <w:marLeft w:val="0"/>
      <w:marRight w:val="0"/>
      <w:marTop w:val="0"/>
      <w:marBottom w:val="0"/>
      <w:divBdr>
        <w:top w:val="none" w:sz="0" w:space="0" w:color="auto"/>
        <w:left w:val="none" w:sz="0" w:space="0" w:color="auto"/>
        <w:bottom w:val="none" w:sz="0" w:space="0" w:color="auto"/>
        <w:right w:val="none" w:sz="0" w:space="0" w:color="auto"/>
      </w:divBdr>
    </w:div>
    <w:div w:id="1486966965">
      <w:bodyDiv w:val="1"/>
      <w:marLeft w:val="0"/>
      <w:marRight w:val="0"/>
      <w:marTop w:val="0"/>
      <w:marBottom w:val="0"/>
      <w:divBdr>
        <w:top w:val="none" w:sz="0" w:space="0" w:color="auto"/>
        <w:left w:val="none" w:sz="0" w:space="0" w:color="auto"/>
        <w:bottom w:val="none" w:sz="0" w:space="0" w:color="auto"/>
        <w:right w:val="none" w:sz="0" w:space="0" w:color="auto"/>
      </w:divBdr>
    </w:div>
    <w:div w:id="1536230164">
      <w:bodyDiv w:val="1"/>
      <w:marLeft w:val="0"/>
      <w:marRight w:val="0"/>
      <w:marTop w:val="0"/>
      <w:marBottom w:val="0"/>
      <w:divBdr>
        <w:top w:val="none" w:sz="0" w:space="0" w:color="auto"/>
        <w:left w:val="none" w:sz="0" w:space="0" w:color="auto"/>
        <w:bottom w:val="none" w:sz="0" w:space="0" w:color="auto"/>
        <w:right w:val="none" w:sz="0" w:space="0" w:color="auto"/>
      </w:divBdr>
    </w:div>
    <w:div w:id="1550536068">
      <w:bodyDiv w:val="1"/>
      <w:marLeft w:val="0"/>
      <w:marRight w:val="0"/>
      <w:marTop w:val="0"/>
      <w:marBottom w:val="0"/>
      <w:divBdr>
        <w:top w:val="none" w:sz="0" w:space="0" w:color="auto"/>
        <w:left w:val="none" w:sz="0" w:space="0" w:color="auto"/>
        <w:bottom w:val="none" w:sz="0" w:space="0" w:color="auto"/>
        <w:right w:val="none" w:sz="0" w:space="0" w:color="auto"/>
      </w:divBdr>
    </w:div>
    <w:div w:id="1725904380">
      <w:bodyDiv w:val="1"/>
      <w:marLeft w:val="0"/>
      <w:marRight w:val="0"/>
      <w:marTop w:val="0"/>
      <w:marBottom w:val="0"/>
      <w:divBdr>
        <w:top w:val="none" w:sz="0" w:space="0" w:color="auto"/>
        <w:left w:val="none" w:sz="0" w:space="0" w:color="auto"/>
        <w:bottom w:val="none" w:sz="0" w:space="0" w:color="auto"/>
        <w:right w:val="none" w:sz="0" w:space="0" w:color="auto"/>
      </w:divBdr>
    </w:div>
    <w:div w:id="19929033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qqi.ie/Downloads/Core%20Statutory%20Quality%20Assurance%20Guidelines.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qqi.ie/Publications/Publications/Statutory%20QA%20Guidelines%20for%20Blended%20Learning%20Programmes.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qqi.ie/Publications/Publications/Statutory%20QA%20Guidelines%20for%20Blended%20Learning%20Programme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175210F3DE054BB770F6C52280349D" ma:contentTypeVersion="5" ma:contentTypeDescription="Create a new document." ma:contentTypeScope="" ma:versionID="de45e4e38a39d966be2728ccc10cc052">
  <xsd:schema xmlns:xsd="http://www.w3.org/2001/XMLSchema" xmlns:xs="http://www.w3.org/2001/XMLSchema" xmlns:p="http://schemas.microsoft.com/office/2006/metadata/properties" xmlns:ns2="ca7e1d21-dbc5-4130-836e-f4f949659d4d" xmlns:ns3="0a132ad3-f23e-4743-997b-fa586ac25c08" targetNamespace="http://schemas.microsoft.com/office/2006/metadata/properties" ma:root="true" ma:fieldsID="17c37cd5c188000030a24a447df91502" ns2:_="" ns3:_="">
    <xsd:import namespace="ca7e1d21-dbc5-4130-836e-f4f949659d4d"/>
    <xsd:import namespace="0a132ad3-f23e-4743-997b-fa586ac25c08"/>
    <xsd:element name="properties">
      <xsd:complexType>
        <xsd:sequence>
          <xsd:element name="documentManagement">
            <xsd:complexType>
              <xsd:all>
                <xsd:element ref="ns2:SharedWithUsers" minOccurs="0"/>
                <xsd:element ref="ns3: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7e1d21-dbc5-4130-836e-f4f949659d4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132ad3-f23e-4743-997b-fa586ac25c08" elementFormDefault="qualified">
    <xsd:import namespace="http://schemas.microsoft.com/office/2006/documentManagement/types"/>
    <xsd:import namespace="http://schemas.microsoft.com/office/infopath/2007/PartnerControls"/>
    <xsd:element name="Link" ma:index="9"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ink xmlns="0a132ad3-f23e-4743-997b-fa586ac25c08">
      <Url xsi:nil="true"/>
      <Description xsi:nil="true"/>
    </Link>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3F8B7-6008-4DDD-93A7-3488AD26D9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7e1d21-dbc5-4130-836e-f4f949659d4d"/>
    <ds:schemaRef ds:uri="0a132ad3-f23e-4743-997b-fa586ac25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7EED35-89F7-4247-B8FB-18743B5520A8}">
  <ds:schemaRefs>
    <ds:schemaRef ds:uri="http://schemas.microsoft.com/office/2006/metadata/properties"/>
    <ds:schemaRef ds:uri="http://schemas.microsoft.com/office/infopath/2007/PartnerControls"/>
    <ds:schemaRef ds:uri="0a132ad3-f23e-4743-997b-fa586ac25c08"/>
  </ds:schemaRefs>
</ds:datastoreItem>
</file>

<file path=customXml/itemProps3.xml><?xml version="1.0" encoding="utf-8"?>
<ds:datastoreItem xmlns:ds="http://schemas.openxmlformats.org/officeDocument/2006/customXml" ds:itemID="{92F61E71-A1F9-4805-9720-8AE61F9225A8}">
  <ds:schemaRefs>
    <ds:schemaRef ds:uri="http://schemas.microsoft.com/sharepoint/v3/contenttype/forms"/>
  </ds:schemaRefs>
</ds:datastoreItem>
</file>

<file path=customXml/itemProps4.xml><?xml version="1.0" encoding="utf-8"?>
<ds:datastoreItem xmlns:ds="http://schemas.openxmlformats.org/officeDocument/2006/customXml" ds:itemID="{F16A1E29-4154-47E8-B907-8BD408A57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1840</Words>
  <Characters>10488</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Self Evaluation Report</vt:lpstr>
    </vt:vector>
  </TitlesOfParts>
  <Company>HETAC</Company>
  <LinksUpToDate>false</LinksUpToDate>
  <CharactersWithSpaces>12304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 Evaluation Report</dc:title>
  <dc:subject/>
  <dc:creator>wbalfe@qqi.ie</dc:creator>
  <cp:keywords/>
  <cp:lastModifiedBy>Duncan Keegan</cp:lastModifiedBy>
  <cp:revision>2</cp:revision>
  <cp:lastPrinted>2018-05-24T09:55:00Z</cp:lastPrinted>
  <dcterms:created xsi:type="dcterms:W3CDTF">2021-10-27T12:18:00Z</dcterms:created>
  <dcterms:modified xsi:type="dcterms:W3CDTF">2021-10-27T12:18:00Z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0x010100FE175210F3DE054BB770F6C52280349D</vt:lpwstr>
  </property>
</Properties>
</file>